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96" w:rsidRDefault="007016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01696">
        <w:tc>
          <w:tcPr>
            <w:tcW w:w="9571" w:type="dxa"/>
          </w:tcPr>
          <w:p w:rsidR="00701696" w:rsidRDefault="002F0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701696" w:rsidRDefault="0070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696" w:rsidRDefault="00951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9975" cy="1069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070241" cy="1070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3152140" cy="1274445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3152139" cy="1274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1696" w:rsidRDefault="007016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01696" w:rsidRDefault="00701696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FF0000"/>
              </w:rPr>
            </w:pPr>
          </w:p>
          <w:p w:rsidR="00701696" w:rsidRDefault="00701696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FF0000"/>
              </w:rPr>
            </w:pPr>
          </w:p>
          <w:p w:rsidR="00701696" w:rsidRDefault="00951471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Arial Unicode MS" w:hAnsi="Times New Roman" w:cs="Times New Roman"/>
                <w:b/>
                <w:color w:val="FF0000"/>
              </w:rPr>
              <w:t>ПРАВИТЕЛЬСТВО НОВОСИБИРСКОЙ ОБЛАСТИ</w:t>
            </w:r>
          </w:p>
          <w:p w:rsidR="00701696" w:rsidRDefault="00951471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</w:rPr>
              <w:t xml:space="preserve">Министерство региональной политики </w:t>
            </w:r>
          </w:p>
          <w:p w:rsidR="00701696" w:rsidRDefault="009514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</w:rPr>
              <w:t>Новосибирской области</w:t>
            </w:r>
          </w:p>
          <w:p w:rsidR="00701696" w:rsidRDefault="007016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01696" w:rsidRDefault="00951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864795" cy="1052168"/>
                  <wp:effectExtent l="0" t="0" r="0" b="0"/>
                  <wp:docPr id="3" name="Picture 2" descr="https://upload.wikimedia.org/wikipedia/commons/thumb/7/73/Coat_of_arms_of_Novosibirsk_oblast.svg/1200px-Coat_of_arms_of_Novosibirsk_oblas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" descr="https://upload.wikimedia.org/wikipedia/commons/thumb/7/73/Coat_of_arms_of_Novosibirsk_oblast.svg/1200px-Coat_of_arms_of_Novosibirsk_oblast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864795" cy="1052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1696" w:rsidRDefault="007016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01696" w:rsidRDefault="0070169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01696" w:rsidRDefault="00951471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Информирование:</w:t>
            </w:r>
          </w:p>
          <w:p w:rsidR="00701696" w:rsidRDefault="00951471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«Обзор основных событий в стране и мире </w:t>
            </w:r>
          </w:p>
          <w:p w:rsidR="00701696" w:rsidRDefault="00951471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 01 по 12 января 2024 года».</w:t>
            </w:r>
          </w:p>
          <w:p w:rsidR="00701696" w:rsidRDefault="00701696">
            <w:pPr>
              <w:ind w:firstLine="70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01696" w:rsidRDefault="00701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696" w:rsidRDefault="00701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696" w:rsidRDefault="00701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696" w:rsidRDefault="0070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696" w:rsidRDefault="0070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696" w:rsidRDefault="0070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696" w:rsidRDefault="0070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696" w:rsidRDefault="0070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696" w:rsidRDefault="0070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696" w:rsidRDefault="0070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696" w:rsidRDefault="0070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696" w:rsidRDefault="0070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696" w:rsidRDefault="00951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Новосибирск, 2025</w:t>
            </w:r>
          </w:p>
          <w:p w:rsidR="00701696" w:rsidRDefault="007016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696" w:rsidRDefault="0070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696" w:rsidRDefault="00951471">
      <w:pPr>
        <w:pStyle w:val="2"/>
        <w:shd w:val="clear" w:color="auto" w:fill="FFFFFF"/>
        <w:spacing w:before="0" w:beforeAutospacing="0" w:after="0" w:afterAutospacing="0"/>
        <w:jc w:val="center"/>
        <w:rPr>
          <w:color w:val="FF0000"/>
          <w:spacing w:val="-1"/>
          <w:sz w:val="28"/>
          <w:szCs w:val="28"/>
          <w:u w:val="single"/>
        </w:rPr>
      </w:pPr>
      <w:r>
        <w:rPr>
          <w:bCs w:val="0"/>
          <w:color w:val="FF0000"/>
          <w:spacing w:val="-1"/>
          <w:sz w:val="28"/>
          <w:szCs w:val="28"/>
          <w:u w:val="single"/>
        </w:rPr>
        <w:lastRenderedPageBreak/>
        <w:t>Основные события в мире:</w:t>
      </w:r>
    </w:p>
    <w:p w:rsidR="00701696" w:rsidRDefault="00951471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283" w:lineRule="atLeast"/>
        <w:ind w:firstLine="709"/>
        <w:jc w:val="center"/>
        <w:rPr>
          <w:rFonts w:ascii="Times New Roman" w:hAnsi="Times New Roman" w:cs="Times New Roman"/>
          <w:b w:val="0"/>
          <w:bCs w:val="0"/>
          <w:color w:val="FF0000"/>
        </w:rPr>
      </w:pPr>
      <w:r>
        <w:rPr>
          <w:rFonts w:ascii="Times New Roman" w:eastAsia="Times New Roman" w:hAnsi="Times New Roman" w:cs="Times New Roman"/>
          <w:b w:val="0"/>
          <w:bCs w:val="0"/>
          <w:color w:val="FF0000"/>
        </w:rPr>
        <w:t>Кабмин Армении одобрил законопроект о начале процесса вступления страны в ЕС.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Правительство Армении одобрило проект закона о вступлении республики в Евросоюз.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В одобренном документе говорится, что Армения «объявляет о начале процесса по членству» в Европей</w:t>
      </w: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ском союзе.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Премьер-министр республики Никол Пашинян заявил на заседании правительства, что решение о вступлении страны в ЕС может быть принято лишь путем всенародного референдума.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«На данном этапе, до принятия решения о проведении референдума, мы должны о</w:t>
      </w: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бсудить с ЕС «дорожную карту», мы должны разработать эту карту», - сказал Пашинян.</w:t>
      </w:r>
    </w:p>
    <w:p w:rsidR="00701696" w:rsidRDefault="00951471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283" w:lineRule="atLeast"/>
        <w:ind w:firstLine="709"/>
        <w:jc w:val="center"/>
        <w:rPr>
          <w:rFonts w:ascii="Times New Roman" w:hAnsi="Times New Roman" w:cs="Times New Roman"/>
          <w:b w:val="0"/>
          <w:bCs w:val="0"/>
          <w:color w:val="FF0000"/>
        </w:rPr>
      </w:pPr>
      <w:r>
        <w:rPr>
          <w:rFonts w:ascii="Times New Roman" w:eastAsia="Times New Roman" w:hAnsi="Times New Roman" w:cs="Times New Roman"/>
          <w:b w:val="0"/>
          <w:bCs w:val="0"/>
          <w:color w:val="FF0000"/>
        </w:rPr>
        <w:t>Спецпредставитель Трампа по Украине считает, что конфликт будет завершен в ближайшем будущем.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Кит Келлог, назначенный избранным президентом США Дональдом Трампом спецпредста</w:t>
      </w: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вителем по Украине, считает, что украинский кризис будет урегулирован в ближайшем будущем.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color w:val="202736"/>
          <w:sz w:val="28"/>
          <w:szCs w:val="28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По его словам, администрация Трампа «планирует создать президенту условия для того, чтобы он мог поговорить с президентом (РФ Владимиром) Путиным и президентом (Укра</w:t>
      </w: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ины Владимиром) Зеленским».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«Я думаю, что они придут к приемлемому решению в ближайшем будущем», - сказал Келлог.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При этом он отметил, что «необходимо убедиться, что это решение прочное и устойчивое, и этот конфликт закончится», это отвечает интересам наци</w:t>
      </w: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ональной безопасности США и мирового сообщества.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Спецпредставитель заявил, что Трамп «не собирается давать что-то Путину или россиянам, он хочет спасти Украину, ее суверенитет», он об этом говорил неоднократно, но «мы узнаем больше после 20 января», - инау</w:t>
      </w: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гурации президента.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Келлог также отметил, что «крупнейшей ошибкой» президента Байдена было то, что он ни разу не беседовал с президентом РФ Владимиром Путиным после начала конфликта.</w:t>
      </w:r>
    </w:p>
    <w:p w:rsidR="00701696" w:rsidRDefault="00951471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283" w:lineRule="atLeast"/>
        <w:ind w:firstLine="709"/>
        <w:jc w:val="center"/>
        <w:rPr>
          <w:rFonts w:ascii="Times New Roman" w:hAnsi="Times New Roman" w:cs="Times New Roman"/>
          <w:b w:val="0"/>
          <w:bCs w:val="0"/>
          <w:color w:val="FF0000"/>
        </w:rPr>
      </w:pPr>
      <w:r>
        <w:rPr>
          <w:rFonts w:ascii="Times New Roman" w:eastAsia="Times New Roman" w:hAnsi="Times New Roman" w:cs="Times New Roman"/>
          <w:b w:val="0"/>
          <w:bCs w:val="0"/>
          <w:color w:val="FF0000"/>
        </w:rPr>
        <w:t>Трюдо заявил о намерении покинуть пост премьера Канады.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Канадский премьер</w:t>
      </w: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 xml:space="preserve"> Джастин Трюдо заявил, что вскоре покинет пост главы правительства и лидера Либеральной партии Канады.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«Я собираюсь уйти в отставку с поста лидера партии и поста премьер-министра после того, как партия выберет нового лидера», - заявил он во время пресс-кон</w:t>
      </w: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ференции.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Трюдо также сообщил, что попросил генерал-губернатора Мэри Саймон приостановить работу парламента до 24 марта 2025 года.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 xml:space="preserve">Западные СМИ отмечают, что последние опросы показывали падение популярности премьера среди населения, и как минимум 20 депутатов </w:t>
      </w: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lastRenderedPageBreak/>
        <w:t>призвали его уйти в отставку. Кроме того, Трюдо в последние месяцы подвергался резкой критике со стороны однопартийцев.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Джастин Трюдо возглавляет партию с 2013 года, пост премьера занимает с 2015 года. Его отец - Пьер Трюдо, был премьером Канады в конце 1960-х и 1970-х годах.</w:t>
      </w:r>
    </w:p>
    <w:p w:rsidR="00701696" w:rsidRDefault="00951471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283" w:lineRule="atLeast"/>
        <w:jc w:val="center"/>
        <w:rPr>
          <w:rFonts w:ascii="Times New Roman" w:hAnsi="Times New Roman" w:cs="Times New Roman"/>
          <w:b w:val="0"/>
          <w:bCs w:val="0"/>
          <w:color w:val="FF0000"/>
        </w:rPr>
      </w:pPr>
      <w:r>
        <w:rPr>
          <w:rFonts w:ascii="Times New Roman" w:eastAsia="Times New Roman" w:hAnsi="Times New Roman" w:cs="Times New Roman"/>
          <w:b w:val="0"/>
          <w:bCs w:val="0"/>
          <w:color w:val="FF0000"/>
        </w:rPr>
        <w:t>Умер французский политик Жан-Мари Ле Пен.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Сооснователь и бывший руководитель французского крайне пр</w:t>
      </w:r>
      <w:r>
        <w:rPr>
          <w:rFonts w:ascii="Times New Roman" w:eastAsia="Times New Roman" w:hAnsi="Times New Roman" w:cs="Times New Roman"/>
          <w:sz w:val="28"/>
          <w:szCs w:val="28"/>
        </w:rPr>
        <w:t>авого «Национального фронта» Жан-Мари Ле Пен скончался 7 января в возрасте 96 лет.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«Я не умру в кресле, считающим четки», - повторял легендарный французский политик.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Издание напомнило, что, вопреки возражениям врачей, Ле Пен, действительно, до последних ле</w:t>
      </w:r>
      <w:r>
        <w:rPr>
          <w:rFonts w:ascii="Times New Roman" w:eastAsia="Times New Roman" w:hAnsi="Times New Roman" w:cs="Times New Roman"/>
          <w:sz w:val="28"/>
          <w:szCs w:val="28"/>
        </w:rPr>
        <w:t>т был активен, несмотря на его отстранение от дел в собственной партии, преобразованной в «Национальное объединение», которое возглавила его дочь Марин.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апреле 2018 года, почти в 90 лет, Ле Пен вступил в европейскую партию националистов «Альянс за мир и </w:t>
      </w:r>
      <w:r>
        <w:rPr>
          <w:rFonts w:ascii="Times New Roman" w:eastAsia="Times New Roman" w:hAnsi="Times New Roman" w:cs="Times New Roman"/>
          <w:sz w:val="28"/>
          <w:szCs w:val="28"/>
        </w:rPr>
        <w:t>свободу».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«Ушла из жизни самая противоречивая современная политическая фигура во Франции. Это «дьявол республики», который на протяжении тридцати лет навязывал свои взгляды и провокации в публичном пространстве, служа красной тряпкой практически для всего </w:t>
      </w:r>
      <w:r>
        <w:rPr>
          <w:rFonts w:ascii="Times New Roman" w:eastAsia="Times New Roman" w:hAnsi="Times New Roman" w:cs="Times New Roman"/>
          <w:sz w:val="28"/>
          <w:szCs w:val="28"/>
        </w:rPr>
        <w:t>политического спектра», - так его характеризует газета Le Figaro.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Газета отмечает «беспрецедентный ораторский талант пятикратного кандидата в президенты, сочетающий в себе эрудицию и резкость», и пишет, что «коллекционер судебных приговоров был нарушителем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табу».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Жан-Мари Ле Пен родился 20 июня 1928 года в Бретани в деревне Трините-сюр-Мер в семье рыбака и портнихи. После Второй мировой войны получил юридическое образование в Париже. По окончании университета пошел на военную службу в Иностранный легион, уч</w:t>
      </w:r>
      <w:r>
        <w:rPr>
          <w:rFonts w:ascii="Times New Roman" w:eastAsia="Times New Roman" w:hAnsi="Times New Roman" w:cs="Times New Roman"/>
          <w:sz w:val="28"/>
          <w:szCs w:val="28"/>
        </w:rPr>
        <w:t>аствовал в колониальных войнах Франции.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Возглавлял «Национальный фронт» с момента его основания в 1972 году до января 2011 года.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2002 году вышел во второй тур президентских выборов, получив 16,86% голосов в первом туре и набрав несколько больше - 17,8 % </w:t>
      </w:r>
      <w:r>
        <w:rPr>
          <w:rFonts w:ascii="Times New Roman" w:eastAsia="Times New Roman" w:hAnsi="Times New Roman" w:cs="Times New Roman"/>
          <w:sz w:val="28"/>
          <w:szCs w:val="28"/>
        </w:rPr>
        <w:t>- во втором.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позициями его политики были сокращение иммиграции и прекращение евроинтеграции Франции.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 Пен, считавшийся его противниками антисемитом, был </w:t>
      </w:r>
      <w:hyperlink r:id="rId11" w:tooltip="https://www.interfax.ru/world/502334?utm_source=interlink&amp;utm_medium=1001920" w:history="1">
        <w:r>
          <w:rPr>
            <w:rStyle w:val="af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подвергнут крупному штрафу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за высказывание о том, что газовые камеры нацистской Германии были «лишь эпизодом в истории Второй мировой войны».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августа 2015 года «Национал</w:t>
      </w:r>
      <w:r>
        <w:rPr>
          <w:rFonts w:ascii="Times New Roman" w:eastAsia="Times New Roman" w:hAnsi="Times New Roman" w:cs="Times New Roman"/>
          <w:sz w:val="28"/>
          <w:szCs w:val="28"/>
        </w:rPr>
        <w:t>ьный фронт» заявил, что </w:t>
      </w:r>
      <w:hyperlink r:id="rId12" w:tooltip="https://www.interfax.ru/world/461637?utm_source=interlink&amp;utm_medium=1001920" w:history="1">
        <w:r>
          <w:rPr>
            <w:rStyle w:val="af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исключил из рядов партии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своего бывшего лидера.</w:t>
      </w:r>
    </w:p>
    <w:p w:rsidR="00701696" w:rsidRDefault="00701696">
      <w:pPr>
        <w:pStyle w:val="2"/>
        <w:shd w:val="clear" w:color="auto" w:fill="FFFFFF"/>
        <w:spacing w:before="0" w:beforeAutospacing="0" w:after="0" w:afterAutospacing="0" w:line="283" w:lineRule="atLeast"/>
        <w:jc w:val="center"/>
        <w:rPr>
          <w:color w:val="FF0000"/>
          <w:spacing w:val="-1"/>
          <w:sz w:val="28"/>
          <w:szCs w:val="28"/>
          <w:u w:val="single"/>
        </w:rPr>
      </w:pPr>
    </w:p>
    <w:p w:rsidR="00701696" w:rsidRDefault="00701696">
      <w:pPr>
        <w:pStyle w:val="2"/>
        <w:shd w:val="clear" w:color="auto" w:fill="FFFFFF"/>
        <w:spacing w:before="0" w:beforeAutospacing="0" w:after="0" w:afterAutospacing="0" w:line="283" w:lineRule="atLeast"/>
        <w:jc w:val="center"/>
        <w:rPr>
          <w:color w:val="FF0000"/>
          <w:spacing w:val="-1"/>
          <w:sz w:val="28"/>
          <w:szCs w:val="28"/>
          <w:u w:val="single"/>
        </w:rPr>
      </w:pPr>
    </w:p>
    <w:p w:rsidR="00701696" w:rsidRDefault="00951471">
      <w:pPr>
        <w:pStyle w:val="2"/>
        <w:shd w:val="clear" w:color="auto" w:fill="FFFFFF"/>
        <w:spacing w:before="0" w:beforeAutospacing="0" w:after="0" w:afterAutospacing="0" w:line="283" w:lineRule="atLeast"/>
        <w:jc w:val="center"/>
        <w:rPr>
          <w:color w:val="FF0000"/>
          <w:spacing w:val="-1"/>
          <w:sz w:val="28"/>
          <w:szCs w:val="28"/>
          <w:u w:val="single"/>
        </w:rPr>
      </w:pPr>
      <w:r>
        <w:rPr>
          <w:bCs w:val="0"/>
          <w:color w:val="FF0000"/>
          <w:spacing w:val="-1"/>
          <w:sz w:val="28"/>
          <w:szCs w:val="28"/>
          <w:u w:val="single"/>
        </w:rPr>
        <w:lastRenderedPageBreak/>
        <w:t>Основные события в стране:</w:t>
      </w:r>
    </w:p>
    <w:p w:rsidR="00701696" w:rsidRDefault="00951471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283" w:lineRule="atLeast"/>
        <w:jc w:val="center"/>
        <w:rPr>
          <w:rFonts w:ascii="Times New Roman" w:hAnsi="Times New Roman" w:cs="Times New Roman"/>
          <w:b w:val="0"/>
          <w:bCs w:val="0"/>
          <w:color w:val="FF0000"/>
        </w:rPr>
      </w:pPr>
      <w:r>
        <w:rPr>
          <w:rFonts w:ascii="Times New Roman" w:eastAsia="Times New Roman" w:hAnsi="Times New Roman" w:cs="Times New Roman"/>
          <w:b w:val="0"/>
          <w:bCs w:val="0"/>
          <w:color w:val="FF0000"/>
        </w:rPr>
        <w:t>В Госдуме поддержали решение Минобрнауки об отказе от бакалавриата.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В Госдуме поддерживают предложение Минобрнауки </w:t>
      </w:r>
      <w:hyperlink r:id="rId13" w:tooltip="https://www.interfax.ru/russia/960382?utm_source=interlink&amp;utm_medium=1001912" w:history="1">
        <w:r>
          <w:rPr>
            <w:rStyle w:val="af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отказе от бакалавриата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 xml:space="preserve"> переходе на базовое и специализированное высшее образование с 1 сентября 2026 года, заявил председатель палаты парламента Вячеслав Володин.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«Со своей стороны будем поддерживать Минобрнауки в реализации этого вопроса. От качества подготовки кадров зависят развитие экономики и технологический суверенитет нашей страны», - приводит пресс-служба Госдумы слова Володина во вторник.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По предложению Мин</w:t>
      </w: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обрнауки, новая система высшего образования будет иметь три уровня обучения: базовое высшее, специализированное высшее и аспирантура. Переход не затронет уже стартовавшие учебные курсы. Базовый уровень будет длиться от 5 до 6 лет. Специализированный уровен</w:t>
      </w:r>
      <w:r>
        <w:rPr>
          <w:rFonts w:ascii="Times New Roman" w:eastAsia="Times New Roman" w:hAnsi="Times New Roman" w:cs="Times New Roman"/>
          <w:color w:val="202736"/>
          <w:sz w:val="28"/>
          <w:szCs w:val="28"/>
        </w:rPr>
        <w:t>ь займет от 1 до 3 лет.</w:t>
      </w:r>
    </w:p>
    <w:p w:rsidR="00701696" w:rsidRDefault="00951471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283" w:lineRule="atLeast"/>
        <w:jc w:val="center"/>
        <w:rPr>
          <w:rFonts w:ascii="Times New Roman" w:hAnsi="Times New Roman" w:cs="Times New Roman"/>
          <w:b w:val="0"/>
          <w:bCs w:val="0"/>
          <w:color w:val="FF0000"/>
        </w:rPr>
      </w:pPr>
      <w:r>
        <w:rPr>
          <w:rFonts w:ascii="Times New Roman" w:eastAsia="Times New Roman" w:hAnsi="Times New Roman" w:cs="Times New Roman"/>
          <w:b w:val="0"/>
          <w:bCs w:val="0"/>
          <w:color w:val="FF0000"/>
        </w:rPr>
        <w:t>Владимир Путин поздравил православных россиян с Рождеством.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января Президент РФ Владимир Путин в поздравлении с Рождеством Христовым отметил огромную роль Русской православной церкви в деле единения народа.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 рождественские дни м</w:t>
      </w:r>
      <w:r>
        <w:rPr>
          <w:rFonts w:ascii="Times New Roman" w:eastAsia="Times New Roman" w:hAnsi="Times New Roman" w:cs="Times New Roman"/>
          <w:sz w:val="28"/>
          <w:szCs w:val="28"/>
        </w:rPr>
        <w:t>ы явственно, всем сердцем чувствуем, как важны для нас отеческие, семейные традиции, передающиеся из поколения в поколение», - говорится в поздравлении главы государства, </w:t>
      </w:r>
      <w:hyperlink r:id="rId14" w:tooltip="http://www.kremlin.ru/events/president/news/76087" w:history="1">
        <w:r>
          <w:rPr>
            <w:rStyle w:val="af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опубликованном 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в понедельник на сайте Кремля.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Путин отметил «огромную созидательную роль в единении народа, в сбережении нашей исторической памяти, уникального культурного, духовного наследия», которую играют РПЦ и други</w:t>
      </w:r>
      <w:r>
        <w:rPr>
          <w:rFonts w:ascii="Times New Roman" w:eastAsia="Times New Roman" w:hAnsi="Times New Roman" w:cs="Times New Roman"/>
          <w:sz w:val="28"/>
          <w:szCs w:val="28"/>
        </w:rPr>
        <w:t>е христианские конфессии России.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«Значим вклад религиозных организаций в укрепление института семьи, воспитание молодежи, утверждение в обществе таких непреходящих нравственных идеалов и ценностей, как забота о ближнем, милосердие и сострадание, поддержка </w:t>
      </w:r>
      <w:r>
        <w:rPr>
          <w:rFonts w:ascii="Times New Roman" w:eastAsia="Times New Roman" w:hAnsi="Times New Roman" w:cs="Times New Roman"/>
          <w:sz w:val="28"/>
          <w:szCs w:val="28"/>
        </w:rPr>
        <w:t>тех, кто нуждается в помощи и внимании», - добавил он.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«Эта многогранная, востребованная работа достойна самого глубокого признания», - подчеркнул президент.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году Владимир Путин </w:t>
      </w:r>
      <w:hyperlink r:id="rId15" w:tooltip="https://www.interfax.ru/moscow/1001879?utm_source=interlink&amp;utm_medium=1001882" w:history="1">
        <w:r>
          <w:rPr>
            <w:rStyle w:val="af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встретил Рождество Христово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в храме Георгия Победоносца на Поклонной Горе в Москве.</w:t>
      </w:r>
    </w:p>
    <w:p w:rsidR="00701696" w:rsidRDefault="00951471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283" w:lineRule="atLeast"/>
        <w:jc w:val="center"/>
        <w:rPr>
          <w:rFonts w:ascii="Times New Roman" w:hAnsi="Times New Roman" w:cs="Times New Roman"/>
          <w:b w:val="0"/>
          <w:bCs w:val="0"/>
          <w:color w:val="FF0000"/>
        </w:rPr>
      </w:pPr>
      <w:r>
        <w:rPr>
          <w:rFonts w:ascii="Times New Roman" w:eastAsia="Times New Roman" w:hAnsi="Times New Roman" w:cs="Times New Roman"/>
          <w:b w:val="0"/>
          <w:bCs w:val="0"/>
          <w:color w:val="FF0000"/>
        </w:rPr>
        <w:t>Владимр Путин поручил разработать единую линейку школьных учебников по русскому языку и литературе.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России по поручению президента Владимира Путина будет создана единая линейка школьных учебников по русскому языку и литературе.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Такое поручение было дано </w:t>
      </w:r>
      <w:r>
        <w:rPr>
          <w:rFonts w:ascii="Times New Roman" w:eastAsia="Times New Roman" w:hAnsi="Times New Roman" w:cs="Times New Roman"/>
          <w:sz w:val="28"/>
          <w:szCs w:val="28"/>
        </w:rPr>
        <w:t>после заседания Совета по реализации госполитики в сфере поддержки русского языка и языков народов России (далее - Совет), состоявшегося 5 ноября 2024 года. Список президентских поручений </w:t>
      </w:r>
      <w:hyperlink r:id="rId16" w:tooltip="http://kremlin.ru/acts/assignments/orders/76077" w:history="1">
        <w:r>
          <w:rPr>
            <w:rStyle w:val="af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опубликован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на сайте Кремля.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Правительству совместно с Советом поручено к 1 мая 2025 года «представить предложения по созданию единой сбалансированной (взаимосвязанной) методологии преподавания русского язык</w:t>
      </w:r>
      <w:r>
        <w:rPr>
          <w:rFonts w:ascii="Times New Roman" w:eastAsia="Times New Roman" w:hAnsi="Times New Roman" w:cs="Times New Roman"/>
          <w:sz w:val="28"/>
          <w:szCs w:val="28"/>
        </w:rPr>
        <w:t>а и литературы при реализации основных общеобразовательных и профессиональных образовательных программ».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 же поручено к 1 июня 2026 года «с привлечением ведущих университетов и иных заинтересованных организаций обеспечить создание единой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линейки школьных учебников по русскому языку, литературе и литературному чтению для использования при реализации образовательных программ начального общего, основного общего и среднего общего образования, предусмотрев создание в комплекте с ними учебных по</w:t>
      </w:r>
      <w:r>
        <w:rPr>
          <w:rFonts w:ascii="Times New Roman" w:eastAsia="Times New Roman" w:hAnsi="Times New Roman" w:cs="Times New Roman"/>
          <w:sz w:val="28"/>
          <w:szCs w:val="28"/>
        </w:rPr>
        <w:t>собий (учебных словарей русского языка)».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Ответственными за исполнение данного поручения определены премьер-министр Михаил Мишустин и советник президента Елена Ямпольская.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Совет совместно с правительством должны к 1 июня 2025 года обеспечить разработку проекта основ государственной языковой политики России.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Совету совместно с МИД к 1 октября 2025 года поручено «провести анализ деятельности учрежденных при поддерж</w:t>
      </w:r>
      <w:r>
        <w:rPr>
          <w:rFonts w:ascii="Times New Roman" w:eastAsia="Times New Roman" w:hAnsi="Times New Roman" w:cs="Times New Roman"/>
          <w:sz w:val="28"/>
          <w:szCs w:val="28"/>
        </w:rPr>
        <w:t>ке Российской Федерации образовательных и иных организаций, к сферам деятельности которых относятся поддержка и продвижение русского языка за рубежом». По результатам анализа «представить предложения по систематизации этой деятельности с учетом геополитиче</w:t>
      </w:r>
      <w:r>
        <w:rPr>
          <w:rFonts w:ascii="Times New Roman" w:eastAsia="Times New Roman" w:hAnsi="Times New Roman" w:cs="Times New Roman"/>
          <w:sz w:val="28"/>
          <w:szCs w:val="28"/>
        </w:rPr>
        <w:t>ских интересов РФ».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Правительству совместно с администрацией президента поручено обеспечить к 1 мая 2025 года разработку и внесение в Госдуму проекта федерального закона «О языках народов Российской Федерации», предусмотрев в нем в том числе: создание и ве</w:t>
      </w:r>
      <w:r>
        <w:rPr>
          <w:rFonts w:ascii="Times New Roman" w:eastAsia="Times New Roman" w:hAnsi="Times New Roman" w:cs="Times New Roman"/>
          <w:sz w:val="28"/>
          <w:szCs w:val="28"/>
        </w:rPr>
        <w:t>дение государственного реестра языков народов России; систематизацию (разграничение) статусов таких языков; взаимосвязь между законодательством о языках народов России и законодательством о государственном языке РФ.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содержит ряд других поручений, </w:t>
      </w:r>
      <w:r>
        <w:rPr>
          <w:rFonts w:ascii="Times New Roman" w:eastAsia="Times New Roman" w:hAnsi="Times New Roman" w:cs="Times New Roman"/>
          <w:sz w:val="28"/>
          <w:szCs w:val="28"/>
        </w:rPr>
        <w:t>среди которых проведение в 2025 году мероприятий, посвящённых празднованию 130-летия со дня рождения Сергея Есенина, и рассмотрение вопроса о создании творческого объединения молодых литераторов.</w:t>
      </w:r>
    </w:p>
    <w:p w:rsidR="00701696" w:rsidRDefault="00951471">
      <w:pPr>
        <w:pStyle w:val="2"/>
        <w:shd w:val="clear" w:color="auto" w:fill="FFFFFF"/>
        <w:spacing w:before="0" w:beforeAutospacing="0" w:after="0" w:afterAutospacing="0" w:line="283" w:lineRule="atLeast"/>
        <w:contextualSpacing/>
        <w:jc w:val="center"/>
        <w:rPr>
          <w:color w:val="FF0000"/>
          <w:spacing w:val="-1"/>
          <w:sz w:val="28"/>
          <w:szCs w:val="28"/>
          <w:u w:val="single"/>
        </w:rPr>
      </w:pPr>
      <w:r>
        <w:rPr>
          <w:bCs w:val="0"/>
          <w:color w:val="FF0000"/>
          <w:spacing w:val="-1"/>
          <w:sz w:val="28"/>
          <w:szCs w:val="28"/>
          <w:u w:val="single"/>
        </w:rPr>
        <w:t>Основные события в Новосибирской области: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Губернатор Новосибирской области Андрей Травников провёл оперативное совещание в Правительстве региона.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докладами о работе служб жизнеобеспечения, социальной сферы и органов охраны правопорядка в период праздничных и выходных дней выступили представители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 МЧС и ГУ МВД по Новосибирской области, а также руководители минЖКХ, минтранса и минздрава региона.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Подводя итоги работы всех служб и ведомств в праздничные выходные дни, Губернатор констатировал: «Все системы жизнеобеспечения во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муниципалитетах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ботали устойчиво, без сбоев, поэтому хочу высказать слова благодарности всем, кто организовывал эту работу, кто непосредственно дежурил на улицах, коммунальных предприятиях, в диспетчерских центрах управления, кто, пока наши горожане и селяне отдыхали и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щались с родными и близкими, заботился о том, чтобы в наших домах было спокойно, светло, тепло, надёжно на улицах и дорогах. Пожалуй, это самые спокойные, праздничные выходные дни за последние восемь лет. Спасибо всем за работу, дай Бог, чтобы 2025-й год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нас также удачно складывался, как начинается!» – выразил надежду глава региона.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частности, глава регионального минЖКХ Евгений Назаров сообщил, что в течение каникул в Новосибирской области сохранялся усиленный режим работы по вывозу твёрдых коммунальн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отходов, а локальные проблемы устранялись оперативно за счёт направления резервной техники. Количество жалоб на вывоз мусора снизилось на 30% по сравнению с прошлогодними праздничными выходными. В сфере ЖКХ за этот период произошло на 50% меньше инциден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чем в прошлом году. Как отметили руководители экстренных служб и полиции, в период праздничных дней чрезвычайных ситуаций также допущено не было. Спокойной оставалась ситуация и в сфере здравоохранения.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 минздрава Новосибирской области Ростиславу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Заблоцкому Губернатор поручил подготовить систему здравоохранения региона к новым возможным вирусным угрозам: «Просьба, в том числе, вспомнить все правильные, нужные меры санитарной безопасности в медицинских учреждениях. Масочный режим, обработка, потому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сигналы о новых инфекциях пневмонии всех нас беспокоят. Давайте мы во всеоружии подготовимся как к традиционным сезонным заболеваниям, так и, возможно, каким-то новым вариантам вирусов», – потребовал Андрей Травников.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ходе совещания было отмеч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ено, что в регионе сегодня ведётся работа для обеспечения безопасности при проведении православного религиозного праздника Крещение Господне, в том числе – проведение проверок планируемых мест обустройства купелей, подготовка дежурных спасателей, медицинск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персонала, сотрудников правоохранительных органов, проверка наличия пунктов обогрева, патрулирование водных объектов с целью закрытия несанкционированных купелей.</w:t>
      </w:r>
    </w:p>
    <w:p w:rsidR="00701696" w:rsidRDefault="00951471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283" w:lineRule="atLeast"/>
        <w:ind w:firstLine="709"/>
        <w:jc w:val="center"/>
        <w:rPr>
          <w:rFonts w:ascii="Times New Roman" w:eastAsia="Times New Roman" w:hAnsi="Times New Roman" w:cs="Times New Roman"/>
          <w:b w:val="0"/>
          <w:bCs w:val="0"/>
          <w:color w:val="FF0000"/>
        </w:rPr>
      </w:pPr>
      <w:r>
        <w:rPr>
          <w:rFonts w:ascii="Times New Roman" w:eastAsia="Times New Roman" w:hAnsi="Times New Roman" w:cs="Times New Roman"/>
          <w:b w:val="0"/>
          <w:bCs w:val="0"/>
          <w:color w:val="FF0000"/>
        </w:rPr>
        <w:t xml:space="preserve">Страховые пенсии в Новосибирской области были проиндексированы </w:t>
      </w:r>
    </w:p>
    <w:p w:rsidR="00701696" w:rsidRDefault="00951471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283" w:lineRule="atLeast"/>
        <w:ind w:firstLine="709"/>
        <w:jc w:val="center"/>
        <w:rPr>
          <w:rFonts w:ascii="Times New Roman" w:hAnsi="Times New Roman" w:cs="Times New Roman"/>
          <w:b w:val="0"/>
          <w:bCs w:val="0"/>
          <w:color w:val="FF0000"/>
        </w:rPr>
      </w:pPr>
      <w:r>
        <w:rPr>
          <w:rFonts w:ascii="Times New Roman" w:eastAsia="Times New Roman" w:hAnsi="Times New Roman" w:cs="Times New Roman"/>
          <w:b w:val="0"/>
          <w:bCs w:val="0"/>
          <w:color w:val="FF0000"/>
        </w:rPr>
        <w:t>в 2025 году.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 Новосибирской области произведена индексация страховых пенсий, которая коснулась свыше 727 тысяч пенсионеров. В результате январского перерасчета средний размер выплат по старости увеличился, что положительно повлияло на доходы пожилых жителей региона.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Как сообщили в региональном отделении Социального фонда России, с января 2025 года средний размер страховой пенсии по старости в Новосибирской области достиг отметки в 23,7 тысячи рублей. Индексация,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составившая 7,3%, распространилась на 727,5 тысячи пенси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онеров, из которых 586,5 тысячи – неработающие.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Для неработающих пенсионеров средний размер пенсии увеличился на 1,8 тысячи рублей, достигнув 24,5 тысячи рублей. Особенностью индексации стало ее распространение на работающих пенсионеров. Их пенсии также бы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ли проиндексированы на 7,3%. Средний размер пенсии по старости у работающих пенсионеров вырос на 1,6 тысячи рублей. При увольнении их пенсии будут пересчитаны с учетом всех индексаций за период работы.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Помимо пенсий по старости, индексация затронула страхо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вые пенсии по инвалидности и по случаю потери кормильца.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Также, с января 2025 года увеличены стоимость индивидуального пенсионного коэффициента (до 142,76 рублей) и размер фиксированной выплаты к страховой пенсии (до 8 728,73 рублей).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Стоит отметить, что 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инимальные пенсии в регионах зависят от прожиточного минимума. В Новосибирской области прожиточный минимум для пенсионеров составляет 14 945 рублей. Если пенсия человека меньше этой суммы, регион производит доплату.</w:t>
      </w:r>
    </w:p>
    <w:p w:rsidR="00701696" w:rsidRDefault="00951471">
      <w:pPr>
        <w:tabs>
          <w:tab w:val="left" w:pos="2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Календарь знаменательных дат с 13 по 19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января: </w:t>
      </w:r>
    </w:p>
    <w:p w:rsidR="00701696" w:rsidRDefault="00951471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z w:val="28"/>
          <w:szCs w:val="28"/>
        </w:rPr>
        <w:t>13 января:</w:t>
      </w:r>
    </w:p>
    <w:p w:rsidR="00701696" w:rsidRDefault="00951471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83" w:lineRule="atLeast"/>
        <w:jc w:val="center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pacing w:val="-3"/>
          <w:sz w:val="28"/>
          <w:szCs w:val="28"/>
        </w:rPr>
        <w:t>День российской печати.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 января 1703 года в Москве вышел первый номер газеты «Ведомости» (не имеет отношения к современной одноименной газете «Ведомости»), основанной указом Петра Великого. Он рассматривал газету как важное средство борьбы за проведение реформ и утверждения мог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ущества Российской империи. В1992 году в честь этого события был учрежден День российской печати.</w:t>
      </w:r>
    </w:p>
    <w:p w:rsidR="00701696" w:rsidRDefault="00951471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z w:val="28"/>
          <w:szCs w:val="28"/>
        </w:rPr>
        <w:t>14 января:</w:t>
      </w:r>
    </w:p>
    <w:p w:rsidR="00701696" w:rsidRDefault="00951471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83" w:lineRule="atLeast"/>
        <w:jc w:val="center"/>
        <w:rPr>
          <w:b w:val="0"/>
          <w:bCs w:val="0"/>
          <w:color w:val="FF0000"/>
          <w:spacing w:val="-3"/>
          <w:sz w:val="28"/>
          <w:szCs w:val="28"/>
        </w:rPr>
      </w:pPr>
      <w:r>
        <w:rPr>
          <w:b w:val="0"/>
          <w:bCs w:val="0"/>
          <w:color w:val="FF0000"/>
          <w:spacing w:val="-3"/>
          <w:sz w:val="28"/>
          <w:szCs w:val="28"/>
        </w:rPr>
        <w:t>Старый Новый год.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 xml:space="preserve">14 января мир празднует Старый Новый год. Традиция отмечать Старый Новый год идет от расхождения Юлианского календаря (или иначе 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календаря «старого стиля») и Григорианского календаря - того, по которому сейчас живет практически весь мир. Расхождение календарей в 20-21 веках составляет 13 дней.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Старый Новый год отмечают не только россияне, но и жители бывших советских республик, в то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м числе Белоруссии, Украины, Грузии, Армении. Также этот праздник отмечают в странах Балтии и в странах дальнего зарубежья с большой долей эмигрантов из бывшего СССР.</w:t>
      </w:r>
    </w:p>
    <w:p w:rsidR="00701696" w:rsidRDefault="00951471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83" w:lineRule="atLeast"/>
        <w:jc w:val="center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pacing w:val="-3"/>
          <w:sz w:val="28"/>
          <w:szCs w:val="28"/>
        </w:rPr>
        <w:t>День Военно-оркестровой службы ВС России.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14 января отмечается День создания Военно-оркес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тровой службы РФ, которая готовит военных музыкантов, участвует в парадах и воспитании личного состава, способствуя духовному развитию. Музыка служит мощным средством вдохновения и эмоциональной поддержки.</w:t>
      </w:r>
    </w:p>
    <w:p w:rsidR="00701696" w:rsidRDefault="00951471">
      <w:pPr>
        <w:pStyle w:val="afb"/>
        <w:shd w:val="clear" w:color="auto" w:fill="auto"/>
        <w:ind w:firstLine="709"/>
        <w:rPr>
          <w:b/>
          <w:bCs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15 января:</w:t>
      </w:r>
    </w:p>
    <w:p w:rsidR="00701696" w:rsidRDefault="00951471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83" w:lineRule="atLeast"/>
        <w:jc w:val="center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pacing w:val="-3"/>
          <w:sz w:val="28"/>
          <w:szCs w:val="28"/>
        </w:rPr>
        <w:t>День образования Следственного комитета России.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lastRenderedPageBreak/>
        <w:t>15 января 2011 года вступил в силу закон «О Следственном комитете РФ», установивший эту дату как День образования ведомства. Идея независимого следствия восходит к реформам Петра I, который в 1713 году создал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 xml:space="preserve"> первые специализированные следственные органы.</w:t>
      </w:r>
    </w:p>
    <w:p w:rsidR="00701696" w:rsidRDefault="00951471">
      <w:pPr>
        <w:pStyle w:val="afb"/>
        <w:shd w:val="clear" w:color="auto" w:fill="auto"/>
        <w:ind w:firstLine="709"/>
        <w:rPr>
          <w:b/>
          <w:bCs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16 января:</w:t>
      </w:r>
    </w:p>
    <w:p w:rsidR="00701696" w:rsidRDefault="00951471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83" w:lineRule="atLeast"/>
        <w:jc w:val="center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pacing w:val="-3"/>
          <w:sz w:val="28"/>
          <w:szCs w:val="28"/>
        </w:rPr>
        <w:t>Никита Хрущев заявил миру о создании в СССР водородной бомбы.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В этот день в 1963 году Никита Хрущев сообщил мировой общественности о том, что СССР стал обладателем нового оружия разрушительной силы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 xml:space="preserve"> - водородной бомбы. Ее действие основано на использовании энергии, выделяющейся при реакции синтеза легких ядер.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Разработка и испытание изделия имели целью демонстрацию силы в тот неспокойный период на международной арене.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Кстати, участие в разработке све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рхмощного заряда стало особой вехой в биографии советского физика А. Д. Сахарова.</w:t>
      </w:r>
    </w:p>
    <w:p w:rsidR="00701696" w:rsidRDefault="00951471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83" w:lineRule="atLeast"/>
        <w:jc w:val="center"/>
        <w:rPr>
          <w:b w:val="0"/>
          <w:bCs w:val="0"/>
          <w:color w:val="FF0000"/>
          <w:spacing w:val="-3"/>
          <w:sz w:val="28"/>
          <w:szCs w:val="28"/>
        </w:rPr>
      </w:pPr>
      <w:r>
        <w:rPr>
          <w:b w:val="0"/>
          <w:bCs w:val="0"/>
          <w:color w:val="FF0000"/>
          <w:spacing w:val="-3"/>
          <w:sz w:val="28"/>
          <w:szCs w:val="28"/>
        </w:rPr>
        <w:t>День ледовара.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Сегодня праздник у заливщиков льда - как профессиональных, работающих на крупных ледовых аренах, так и у любителей, заливающих катки во дворах. Датой праздника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 xml:space="preserve"> выбрали этот день, потому что 16 января 1901 года родился американский инженер Фрэнк Замбони, который изобрел ледовый комбайн для восстановления льда на катках.</w:t>
      </w:r>
    </w:p>
    <w:p w:rsidR="00701696" w:rsidRDefault="00951471">
      <w:pPr>
        <w:pStyle w:val="afb"/>
        <w:shd w:val="clear" w:color="auto" w:fill="auto"/>
        <w:ind w:firstLine="709"/>
        <w:rPr>
          <w:b/>
          <w:bCs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17 января:</w:t>
      </w:r>
    </w:p>
    <w:p w:rsidR="00701696" w:rsidRDefault="00951471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83" w:lineRule="atLeast"/>
        <w:jc w:val="center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pacing w:val="-3"/>
          <w:sz w:val="28"/>
          <w:szCs w:val="28"/>
        </w:rPr>
        <w:t>День детских изобретений.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17 января во всем мире отмечается День детских изобретени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й, или День детей-изобретателей. Праздник нацелен не только на чествование юных гениев, но и на то, чтобы побудить детей проявлять любопытство к окружающему миру и творчески подходить к решению задач.</w:t>
      </w:r>
    </w:p>
    <w:p w:rsidR="00701696" w:rsidRDefault="00951471">
      <w:pPr>
        <w:pStyle w:val="afb"/>
        <w:shd w:val="clear" w:color="auto" w:fill="auto"/>
        <w:ind w:firstLine="709"/>
        <w:rPr>
          <w:b/>
          <w:bCs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18 января:</w:t>
      </w:r>
    </w:p>
    <w:p w:rsidR="00701696" w:rsidRDefault="00951471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83" w:lineRule="atLeast"/>
        <w:jc w:val="center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pacing w:val="-3"/>
          <w:sz w:val="28"/>
          <w:szCs w:val="28"/>
        </w:rPr>
        <w:t>Торжественное открытие Большого театра.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18 я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нваря 1825 года на Театральной площади в центре Москвы торжественно открылось новое здание Большого театра (старое сгорело во время московского пожара 1812 года).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За строительство отвечал архитектор Осип Бове, который переработал победивший в конкурсе прое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кт своего коллеги Андрея Михайлова, уменьшив пропорции и изменив отделку театра. Театр должен был стать композиционным центром ампирного города-храма, восславлявшего победу в Отечественной войне. Перед театром разбили строгую прямоугольную площадь. Большой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 xml:space="preserve"> театр открылся представлением «Торжество муз», а после антракта показали балет «Сандрильона» (Золушка).</w:t>
      </w:r>
    </w:p>
    <w:p w:rsidR="00701696" w:rsidRDefault="00951471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83" w:lineRule="atLeast"/>
        <w:jc w:val="center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pacing w:val="-3"/>
          <w:sz w:val="28"/>
          <w:szCs w:val="28"/>
        </w:rPr>
        <w:t>Прорвана блокада Ленинграда.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18 января 1943 года в ходе наступательной операции советских войск была прорвана блокада Ленинграда, которая длилась с 8 сентября 1941 года.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В течение 1942 года Красная Армия дважды предпринимала попытки деблокировать город, но неудачно. В конце года был у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 xml:space="preserve">твержден новый план освобождения Ленинграда. Иосиф Сталин предложил назвать операцию 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lastRenderedPageBreak/>
        <w:t>«Искра», объяснив это тем, что все попытки прорвать блокаду закончились неудачей, а теперь из этой искры должно возгореться «пламя».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 xml:space="preserve">Наступление началось 12 января: ночью 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советские бомбардировщики нанесли массированный удар по позициям противника. До 17 января длились затяжные ожесточенные бои.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Уже к 18 января войска Ленинградского и Волховского фронтов, наступавшие на город с двух сторон, разделяли всего несколько километр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ов. 136-я стрелковая дивизия, преследуя противника, ворвалась в Рабочий посёлок № 5. Немного позже в этот же день от противника очистили Шлиссельбург. Таким образом, блокада Ленинграда была прорвана.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За время блокады 632 253 человека погибли от голода, поч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ти 17 тысяч гражданских умерли при артобстрелах и бомбардировках.</w:t>
      </w:r>
    </w:p>
    <w:p w:rsidR="00701696" w:rsidRDefault="00951471">
      <w:pPr>
        <w:pStyle w:val="afb"/>
        <w:shd w:val="clear" w:color="auto" w:fill="auto"/>
        <w:ind w:firstLine="709"/>
        <w:rPr>
          <w:b/>
          <w:bCs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19 января:</w:t>
      </w:r>
    </w:p>
    <w:p w:rsidR="00701696" w:rsidRDefault="00951471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83" w:lineRule="atLeast"/>
        <w:jc w:val="center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pacing w:val="-3"/>
          <w:sz w:val="28"/>
          <w:szCs w:val="28"/>
        </w:rPr>
        <w:t>Крещение Господне.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 января по новому стилю верующие отмечают Крещение Господне. Праздник тесно связан с крещением Иисуса Христа, которое совершил в реке Иордан пророк Иоанн Предтеча, он же - Иоанн Креститель.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Второе название праздника - Богоявление. Это название напоминает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 чуде, которое произошло во время крещения Христа: в облике голубя с небес сошел Святой Дух, и глас с неба назвал Иисуса сыном.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 Крещение по всей России проходят богослужения и крещенские купания в прорубях (иорданях). А главная традиция праздника - 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вящение воды, которое происходит в храмах и на водоемах. Воду освящают дважды: накануне и непосредственно в день Богоявления. Крещенская вода называется «агиасма» и считается святыней, исцеляющей душу и тело.</w:t>
      </w:r>
    </w:p>
    <w:p w:rsidR="00701696" w:rsidRDefault="00951471">
      <w:pPr>
        <w:pStyle w:val="afb"/>
        <w:shd w:val="clear" w:color="auto" w:fill="auto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День в истории с 13 по 19 января:</w:t>
      </w:r>
    </w:p>
    <w:p w:rsidR="00701696" w:rsidRDefault="00951471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z w:val="28"/>
          <w:szCs w:val="28"/>
        </w:rPr>
        <w:t xml:space="preserve">          </w:t>
      </w:r>
      <w:r>
        <w:rPr>
          <w:b w:val="0"/>
          <w:bCs w:val="0"/>
          <w:color w:val="FF0000"/>
          <w:sz w:val="28"/>
          <w:szCs w:val="28"/>
        </w:rPr>
        <w:t>13 января:</w:t>
      </w:r>
    </w:p>
    <w:p w:rsidR="00701696" w:rsidRDefault="00951471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283" w:lineRule="atLeast"/>
        <w:jc w:val="center"/>
        <w:rPr>
          <w:rFonts w:ascii="Times New Roman" w:hAnsi="Times New Roman" w:cs="Times New Roman"/>
          <w:b w:val="0"/>
          <w:bCs w:val="0"/>
          <w:color w:val="FF0000"/>
        </w:rPr>
      </w:pPr>
      <w:r>
        <w:rPr>
          <w:rFonts w:ascii="Times New Roman" w:eastAsia="Times New Roman" w:hAnsi="Times New Roman" w:cs="Times New Roman"/>
          <w:b w:val="0"/>
          <w:bCs w:val="0"/>
          <w:color w:val="FF0000"/>
        </w:rPr>
        <w:t>Щедрый вечер: что это за праздник, история, традиции.</w:t>
      </w:r>
    </w:p>
    <w:p w:rsidR="00701696" w:rsidRDefault="00951471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283" w:lineRule="atLeast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  <w:color w:val="2E2F33"/>
        </w:rPr>
        <w:t xml:space="preserve">          Народный праздник Васильев вечер отмечается 13 января каждого года (31 декабря по старому стилю – на кануне Нового года).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t xml:space="preserve">         Другие названия праздника: Щедрый вечер, Меланка, 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t>Овсень, Щедрец.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br/>
        <w:t>Название праздника происходит от имени святого Василия Великого – архиепископа, писателя и богослова Кесарии Каппадокойской, память которого Православная церковь чтит на следующий день, 14 января.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br/>
        <w:t xml:space="preserve">          С давних времен в этот день устра</w:t>
      </w:r>
      <w:r>
        <w:rPr>
          <w:rFonts w:ascii="Times New Roman" w:eastAsia="Times New Roman" w:hAnsi="Times New Roman" w:cs="Times New Roman"/>
          <w:color w:val="2E2F33"/>
          <w:sz w:val="28"/>
          <w:szCs w:val="28"/>
        </w:rPr>
        <w:t>ивался большой праздничный пир, и повсюду слышались щедровки (щедровальные песни).</w:t>
      </w:r>
    </w:p>
    <w:p w:rsidR="00701696" w:rsidRDefault="00951471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z w:val="28"/>
          <w:szCs w:val="28"/>
        </w:rPr>
        <w:t>14 января:</w:t>
      </w:r>
    </w:p>
    <w:p w:rsidR="00701696" w:rsidRDefault="00951471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83" w:lineRule="atLeast"/>
        <w:jc w:val="center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pacing w:val="-3"/>
          <w:sz w:val="28"/>
          <w:szCs w:val="28"/>
        </w:rPr>
        <w:t>Образование Московской области.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14 января 1929 года была образована Московская область. Исторически Московской области предшествовала Московская губерния, учреждённая Петром I в 1708 году. В ноябре 1917 года в губернии была установлена советская власть. Подмосковье или Московская область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 xml:space="preserve"> была образована 14 января 1929 года: это произошло в ходе укрупнения 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lastRenderedPageBreak/>
        <w:t>единиц административно-территориального деления РСФСР. Первоначальное название - Центрально-Промышленная область.</w:t>
      </w:r>
    </w:p>
    <w:p w:rsidR="00701696" w:rsidRDefault="00951471">
      <w:pPr>
        <w:pStyle w:val="afb"/>
        <w:shd w:val="clear" w:color="auto" w:fill="auto"/>
        <w:ind w:firstLine="709"/>
        <w:rPr>
          <w:b/>
          <w:bCs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15 января:</w:t>
      </w:r>
    </w:p>
    <w:p w:rsidR="00701696" w:rsidRDefault="00951471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83" w:lineRule="atLeast"/>
        <w:jc w:val="center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pacing w:val="-3"/>
          <w:sz w:val="28"/>
          <w:szCs w:val="28"/>
        </w:rPr>
        <w:t>День рождения Грибоедова.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В этот день в 1795 году на свет поя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вился русский поэт, драматург, пианист и дипломат Александр Сергеевич Грибоедов. Он родился в состоятельной дворянской семье и получил блестящее образование. Один из самых образованных людей своего времени, Грибоедов владел французским, английским, немецки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м, итальянским, греческим, латинским языками, позднее освоил арабский, персидский, турецкий языки.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 xml:space="preserve">Более всего Александр Грибоедов известен как писатель блестяще рифмованной пьесы «Горе от ума», которую не раз ставили в театрах и экранизировали. Эта книга 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послужила источником целого ряда крылатых фраз.</w:t>
      </w:r>
    </w:p>
    <w:p w:rsidR="00701696" w:rsidRDefault="00951471">
      <w:pPr>
        <w:pStyle w:val="afb"/>
        <w:shd w:val="clear" w:color="auto" w:fill="auto"/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16 января:</w:t>
      </w:r>
    </w:p>
    <w:p w:rsidR="00701696" w:rsidRDefault="00951471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83" w:lineRule="atLeast"/>
        <w:jc w:val="center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pacing w:val="-3"/>
          <w:sz w:val="28"/>
          <w:szCs w:val="28"/>
        </w:rPr>
        <w:t>Василий Лановой.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16 января 1934 года в Москве родился советский и российский актер театра и кино, педагог, народный артист СССР Василий Лановой.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 xml:space="preserve">В начале 1960-х годов Лановой стал популярным среди 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зрителей всего СССР благодаря роли капитана Грея в </w:t>
      </w:r>
      <w:hyperlink r:id="rId17" w:tooltip="https://kino.mail.ru/cinema/movies/476003_alye_parusa/" w:history="1">
        <w:r>
          <w:rPr>
            <w:rStyle w:val="af5"/>
            <w:rFonts w:ascii="Times New Roman" w:eastAsia="Times New Roman" w:hAnsi="Times New Roman" w:cs="Times New Roman"/>
            <w:color w:val="2C2D2E"/>
            <w:spacing w:val="1"/>
            <w:sz w:val="28"/>
            <w:szCs w:val="28"/>
            <w:u w:val="none"/>
          </w:rPr>
          <w:t>«Алых парусах»</w:t>
        </w:r>
      </w:hyperlink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 и эпизодической роли в картине </w:t>
      </w:r>
      <w:hyperlink r:id="rId18" w:tooltip="https://kino.mail.ru/cinema/movies/632056_polosatyj_rejs/" w:history="1">
        <w:r>
          <w:rPr>
            <w:rStyle w:val="af5"/>
            <w:rFonts w:ascii="Times New Roman" w:eastAsia="Times New Roman" w:hAnsi="Times New Roman" w:cs="Times New Roman"/>
            <w:color w:val="2C2D2E"/>
            <w:spacing w:val="1"/>
            <w:sz w:val="28"/>
            <w:szCs w:val="28"/>
            <w:u w:val="none"/>
          </w:rPr>
          <w:t>«Полосатый рейс»</w:t>
        </w:r>
      </w:hyperlink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Одной из любимых для актера стала роль Анатоля Курагина в эпопее </w:t>
      </w:r>
      <w:hyperlink r:id="rId19" w:tooltip="https://kino.mail.ru/cinema/movies/627174_vojna_i_mir/" w:history="1">
        <w:r>
          <w:rPr>
            <w:rStyle w:val="af5"/>
            <w:rFonts w:ascii="Times New Roman" w:eastAsia="Times New Roman" w:hAnsi="Times New Roman" w:cs="Times New Roman"/>
            <w:color w:val="2C2D2E"/>
            <w:spacing w:val="1"/>
            <w:sz w:val="28"/>
            <w:szCs w:val="28"/>
            <w:u w:val="none"/>
          </w:rPr>
          <w:t>«Война и мир»</w:t>
        </w:r>
      </w:hyperlink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. Другими крупными работами Ланового стали роли в фильмах </w:t>
      </w:r>
      <w:hyperlink r:id="rId20" w:tooltip="https://kino.mail.ru/cinema/movies/748038_anna_karenina/" w:history="1">
        <w:r>
          <w:rPr>
            <w:rStyle w:val="af5"/>
            <w:rFonts w:ascii="Times New Roman" w:eastAsia="Times New Roman" w:hAnsi="Times New Roman" w:cs="Times New Roman"/>
            <w:color w:val="2C2D2E"/>
            <w:spacing w:val="1"/>
            <w:sz w:val="28"/>
            <w:szCs w:val="28"/>
            <w:u w:val="none"/>
          </w:rPr>
          <w:t>«Анна Каренина»</w:t>
        </w:r>
      </w:hyperlink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, </w:t>
      </w:r>
      <w:hyperlink r:id="rId21" w:tooltip="https://kino.mail.ru/cinema/movies/517554_oficery/" w:history="1">
        <w:r>
          <w:rPr>
            <w:rStyle w:val="af5"/>
            <w:rFonts w:ascii="Times New Roman" w:eastAsia="Times New Roman" w:hAnsi="Times New Roman" w:cs="Times New Roman"/>
            <w:color w:val="2C2D2E"/>
            <w:spacing w:val="1"/>
            <w:sz w:val="28"/>
            <w:szCs w:val="28"/>
            <w:u w:val="none"/>
          </w:rPr>
          <w:t>«Офицеры»</w:t>
        </w:r>
      </w:hyperlink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, </w:t>
      </w:r>
      <w:hyperlink r:id="rId22" w:tooltip="https://kino.mail.ru/series_769730_semnadtsat_mgnovenii_vesni/" w:history="1">
        <w:r>
          <w:rPr>
            <w:rStyle w:val="af5"/>
            <w:rFonts w:ascii="Times New Roman" w:eastAsia="Times New Roman" w:hAnsi="Times New Roman" w:cs="Times New Roman"/>
            <w:color w:val="2C2D2E"/>
            <w:spacing w:val="1"/>
            <w:sz w:val="28"/>
            <w:szCs w:val="28"/>
            <w:u w:val="none"/>
          </w:rPr>
          <w:t>«Семнадцать мгновений весны»</w:t>
        </w:r>
      </w:hyperlink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, </w:t>
      </w:r>
      <w:hyperlink r:id="rId23" w:tooltip="https://kino.mail.ru/cinema/movies/753247_dni_turbinih/" w:history="1">
        <w:r>
          <w:rPr>
            <w:rStyle w:val="af5"/>
            <w:rFonts w:ascii="Times New Roman" w:eastAsia="Times New Roman" w:hAnsi="Times New Roman" w:cs="Times New Roman"/>
            <w:color w:val="2C2D2E"/>
            <w:spacing w:val="1"/>
            <w:sz w:val="28"/>
            <w:szCs w:val="28"/>
            <w:u w:val="none"/>
          </w:rPr>
          <w:t>«Дни Тур</w:t>
        </w:r>
        <w:r>
          <w:rPr>
            <w:rStyle w:val="af5"/>
            <w:rFonts w:ascii="Times New Roman" w:eastAsia="Times New Roman" w:hAnsi="Times New Roman" w:cs="Times New Roman"/>
            <w:color w:val="2C2D2E"/>
            <w:spacing w:val="1"/>
            <w:sz w:val="28"/>
            <w:szCs w:val="28"/>
            <w:u w:val="none"/>
          </w:rPr>
          <w:t>биных»</w:t>
        </w:r>
      </w:hyperlink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 и многих других. Народный артист СССР ушел из жизни в 2021 году в возрасте 87 лет.</w:t>
      </w:r>
    </w:p>
    <w:p w:rsidR="00701696" w:rsidRDefault="00951471">
      <w:pPr>
        <w:pStyle w:val="afb"/>
        <w:shd w:val="clear" w:color="auto" w:fill="auto"/>
        <w:ind w:firstLine="709"/>
        <w:rPr>
          <w:b/>
          <w:bCs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17 января:</w:t>
      </w:r>
    </w:p>
    <w:p w:rsidR="00701696" w:rsidRDefault="00951471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83" w:lineRule="atLeast"/>
        <w:jc w:val="center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pacing w:val="-3"/>
          <w:sz w:val="28"/>
          <w:szCs w:val="28"/>
        </w:rPr>
        <w:t>Пересечение Джеймсом Куком Южного полярного круга.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Британский мореплаватель и путешественник Джеймс Кук был первым, кто сумел пересечь Южный полярный круг.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 xml:space="preserve"> Это произошло 17 января 1773 года. Во время своего второго путешествия (1772—1775 годы) Кук отправился на поиски «Южной земли». Он проплыл через Южный полярный круг, но из-за льдов ему пришлось вернуться.</w:t>
      </w:r>
    </w:p>
    <w:p w:rsidR="00701696" w:rsidRDefault="00951471">
      <w:pPr>
        <w:pStyle w:val="afb"/>
        <w:shd w:val="clear" w:color="auto" w:fill="auto"/>
        <w:spacing w:line="283" w:lineRule="atLeast"/>
        <w:ind w:firstLine="709"/>
        <w:jc w:val="both"/>
        <w:rPr>
          <w:b/>
          <w:bCs/>
          <w:color w:val="FF0000"/>
          <w:sz w:val="28"/>
          <w:szCs w:val="28"/>
          <w:u w:val="single"/>
        </w:rPr>
      </w:pPr>
      <w:r>
        <w:rPr>
          <w:color w:val="2C2D2E"/>
          <w:spacing w:val="1"/>
          <w:sz w:val="28"/>
          <w:szCs w:val="28"/>
          <w:highlight w:val="white"/>
        </w:rPr>
        <w:t>После многочисленных попыток пробиться сквозь льды Кук решил, что обширной Южной земли не существует. Однако благодаря его путешествию были открыты множество неизвестных ранее островов на юге Тихого океана.</w:t>
      </w:r>
    </w:p>
    <w:p w:rsidR="00701696" w:rsidRDefault="00951471">
      <w:pPr>
        <w:pStyle w:val="afb"/>
        <w:shd w:val="clear" w:color="auto" w:fill="auto"/>
        <w:ind w:firstLine="709"/>
        <w:rPr>
          <w:b/>
          <w:bCs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18 января:</w:t>
      </w:r>
    </w:p>
    <w:p w:rsidR="00701696" w:rsidRDefault="00951471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83" w:lineRule="atLeast"/>
        <w:jc w:val="center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pacing w:val="-3"/>
          <w:sz w:val="28"/>
          <w:szCs w:val="28"/>
        </w:rPr>
        <w:t>Премьера фильма «Броненосец «Потёмкин».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18 января 1926 года в СССР на экраны вышел легендарный фильм «</w:t>
      </w:r>
      <w:hyperlink r:id="rId24" w:tooltip="https://kino.mail.ru/cinema/movies/437288_bronenosec_potemkin/" w:history="1">
        <w:r>
          <w:rPr>
            <w:rStyle w:val="af5"/>
            <w:rFonts w:ascii="Times New Roman" w:eastAsia="Times New Roman" w:hAnsi="Times New Roman" w:cs="Times New Roman"/>
            <w:color w:val="2C2D2E"/>
            <w:spacing w:val="1"/>
            <w:sz w:val="28"/>
            <w:szCs w:val="28"/>
            <w:u w:val="none"/>
          </w:rPr>
          <w:t>Бронено</w:t>
        </w:r>
        <w:r>
          <w:rPr>
            <w:rStyle w:val="af5"/>
            <w:rFonts w:ascii="Times New Roman" w:eastAsia="Times New Roman" w:hAnsi="Times New Roman" w:cs="Times New Roman"/>
            <w:color w:val="2C2D2E"/>
            <w:spacing w:val="1"/>
            <w:sz w:val="28"/>
            <w:szCs w:val="28"/>
            <w:u w:val="none"/>
          </w:rPr>
          <w:t>сец «Потёмкин</w:t>
        </w:r>
      </w:hyperlink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». Немой исторический фильм </w:t>
      </w:r>
      <w:hyperlink r:id="rId25" w:tooltip="https://kino.mail.ru/person/452060_sergej_ejzenshtejn/" w:history="1">
        <w:r>
          <w:rPr>
            <w:rStyle w:val="af5"/>
            <w:rFonts w:ascii="Times New Roman" w:eastAsia="Times New Roman" w:hAnsi="Times New Roman" w:cs="Times New Roman"/>
            <w:color w:val="2C2D2E"/>
            <w:spacing w:val="1"/>
            <w:sz w:val="28"/>
            <w:szCs w:val="28"/>
            <w:u w:val="none"/>
          </w:rPr>
          <w:t>Сергея Эйзенштейна</w:t>
        </w:r>
      </w:hyperlink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 xml:space="preserve">, снятый на первой кинофабрике «Госкино» в 1925 году, рассказывал 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о бунте матросов одного из броненосцев Черноморского флота в 1905 году.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lastRenderedPageBreak/>
        <w:t>Фильм снимался на местах исторических событий в Одессе. Но «главный герой» картины, броненосец «Князь Потёмкин-Таврический», к этому времени уже готовился к утилизации и находился в не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удовлетворительном состоянии. Вместо него в фильме снимался находившийся в Одесском порту броненосец «Двенадцать апостолов».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«Броненосец «Потёмкин» неоднократно признавали лучшим или одним из лучших фильмов всех времён и народов по итогам опросов критиков,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 xml:space="preserve"> кинорежиссёров и публики.</w:t>
      </w:r>
    </w:p>
    <w:p w:rsidR="00701696" w:rsidRDefault="00951471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z w:val="28"/>
          <w:szCs w:val="28"/>
        </w:rPr>
        <w:t xml:space="preserve">          19 января:</w:t>
      </w:r>
    </w:p>
    <w:p w:rsidR="00701696" w:rsidRDefault="00951471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83" w:lineRule="atLeast"/>
        <w:ind w:firstLine="709"/>
        <w:jc w:val="center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FF0000"/>
          <w:spacing w:val="-3"/>
          <w:sz w:val="28"/>
          <w:szCs w:val="28"/>
        </w:rPr>
        <w:t>Образование Ульяновской области.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19 января 1943 года Указом Президиума Верховного Совета СССР была образована Ульяновская область - субъект Российской Федерации, входящий в состав Приволжского федерального округа. Административный центр - город Ульяновск.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Ульяновская область на востоке гр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аничит с Самарской областью, на юге - с Саратовской областью, на западе - с Пензенской областью и Республикой Мордовия, на севере - с Чувашской Республикой и Республикой Татарстан. С севера на юг область протянулась на 250 км, с запада на восток - на 290 к</w:t>
      </w: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м.</w:t>
      </w:r>
    </w:p>
    <w:p w:rsidR="00701696" w:rsidRDefault="009514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</w:rPr>
        <w:t>По территории области протекает 2030 рек, речек и ручьев общей протяженностью 10294 км. Основная река - Волга. Крупными реками являются: Сура, ее протяженность 841 км, Свияга - 375 км, Большой Черемшан - 336 км, Терешка - 273 км, Барыш - 247 км.</w:t>
      </w:r>
    </w:p>
    <w:p w:rsidR="00701696" w:rsidRDefault="00701696">
      <w:pPr>
        <w:pStyle w:val="2"/>
        <w:shd w:val="clear" w:color="auto" w:fill="FFFFFF"/>
        <w:tabs>
          <w:tab w:val="left" w:pos="1486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01696" w:rsidRDefault="00701696">
      <w:pPr>
        <w:pStyle w:val="2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01696" w:rsidRDefault="00701696">
      <w:pPr>
        <w:pStyle w:val="2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01696" w:rsidRDefault="00701696">
      <w:pPr>
        <w:pStyle w:val="2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01696" w:rsidRDefault="00701696">
      <w:pPr>
        <w:pStyle w:val="2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01696" w:rsidRDefault="00701696">
      <w:pPr>
        <w:pStyle w:val="2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01696" w:rsidRDefault="00701696">
      <w:pPr>
        <w:pStyle w:val="2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01696" w:rsidRDefault="00701696">
      <w:pPr>
        <w:pStyle w:val="2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01696" w:rsidRDefault="00701696">
      <w:pPr>
        <w:pStyle w:val="2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</w:p>
    <w:sectPr w:rsidR="00701696">
      <w:headerReference w:type="default" r:id="rId26"/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471" w:rsidRDefault="00951471">
      <w:pPr>
        <w:spacing w:after="0" w:line="240" w:lineRule="auto"/>
      </w:pPr>
      <w:r>
        <w:separator/>
      </w:r>
    </w:p>
  </w:endnote>
  <w:endnote w:type="continuationSeparator" w:id="0">
    <w:p w:rsidR="00951471" w:rsidRDefault="0095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275831"/>
      <w:docPartObj>
        <w:docPartGallery w:val="Page Numbers (Bottom of Page)"/>
        <w:docPartUnique/>
      </w:docPartObj>
    </w:sdtPr>
    <w:sdtEndPr/>
    <w:sdtContent>
      <w:p w:rsidR="00701696" w:rsidRDefault="00951471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0C5">
          <w:rPr>
            <w:noProof/>
          </w:rPr>
          <w:t>3</w:t>
        </w:r>
        <w:r>
          <w:fldChar w:fldCharType="end"/>
        </w:r>
      </w:p>
    </w:sdtContent>
  </w:sdt>
  <w:p w:rsidR="00701696" w:rsidRDefault="00701696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471" w:rsidRDefault="00951471">
      <w:pPr>
        <w:spacing w:after="0" w:line="240" w:lineRule="auto"/>
      </w:pPr>
      <w:r>
        <w:separator/>
      </w:r>
    </w:p>
  </w:footnote>
  <w:footnote w:type="continuationSeparator" w:id="0">
    <w:p w:rsidR="00951471" w:rsidRDefault="0095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696" w:rsidRDefault="00701696">
    <w:pPr>
      <w:pStyle w:val="afe"/>
    </w:pPr>
  </w:p>
  <w:p w:rsidR="00701696" w:rsidRDefault="00701696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50F"/>
    <w:multiLevelType w:val="hybridMultilevel"/>
    <w:tmpl w:val="2A6E408E"/>
    <w:lvl w:ilvl="0" w:tplc="0F20B2E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55E46260">
      <w:start w:val="1"/>
      <w:numFmt w:val="decimal"/>
      <w:lvlText w:val=""/>
      <w:lvlJc w:val="left"/>
    </w:lvl>
    <w:lvl w:ilvl="2" w:tplc="8C9A88DC">
      <w:start w:val="1"/>
      <w:numFmt w:val="decimal"/>
      <w:lvlText w:val=""/>
      <w:lvlJc w:val="left"/>
    </w:lvl>
    <w:lvl w:ilvl="3" w:tplc="EDFC988A">
      <w:start w:val="1"/>
      <w:numFmt w:val="decimal"/>
      <w:lvlText w:val=""/>
      <w:lvlJc w:val="left"/>
    </w:lvl>
    <w:lvl w:ilvl="4" w:tplc="555C049C">
      <w:start w:val="1"/>
      <w:numFmt w:val="decimal"/>
      <w:lvlText w:val=""/>
      <w:lvlJc w:val="left"/>
    </w:lvl>
    <w:lvl w:ilvl="5" w:tplc="106674AA">
      <w:start w:val="1"/>
      <w:numFmt w:val="decimal"/>
      <w:lvlText w:val=""/>
      <w:lvlJc w:val="left"/>
    </w:lvl>
    <w:lvl w:ilvl="6" w:tplc="FE3CE310">
      <w:start w:val="1"/>
      <w:numFmt w:val="decimal"/>
      <w:lvlText w:val=""/>
      <w:lvlJc w:val="left"/>
    </w:lvl>
    <w:lvl w:ilvl="7" w:tplc="5CDE2628">
      <w:start w:val="1"/>
      <w:numFmt w:val="decimal"/>
      <w:lvlText w:val=""/>
      <w:lvlJc w:val="left"/>
    </w:lvl>
    <w:lvl w:ilvl="8" w:tplc="48D68B1E">
      <w:start w:val="1"/>
      <w:numFmt w:val="decimal"/>
      <w:lvlText w:val=""/>
      <w:lvlJc w:val="left"/>
    </w:lvl>
  </w:abstractNum>
  <w:abstractNum w:abstractNumId="1" w15:restartNumberingAfterBreak="0">
    <w:nsid w:val="0F58456F"/>
    <w:multiLevelType w:val="hybridMultilevel"/>
    <w:tmpl w:val="FDBCBDDA"/>
    <w:lvl w:ilvl="0" w:tplc="E312D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F26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6A10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9C1B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04E5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88F9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B04E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6C81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AE07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63922"/>
    <w:multiLevelType w:val="hybridMultilevel"/>
    <w:tmpl w:val="1F346E5E"/>
    <w:lvl w:ilvl="0" w:tplc="75C46EF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C049432">
      <w:start w:val="1"/>
      <w:numFmt w:val="decimal"/>
      <w:lvlText w:val=""/>
      <w:lvlJc w:val="left"/>
    </w:lvl>
    <w:lvl w:ilvl="2" w:tplc="C1E87D4E">
      <w:start w:val="1"/>
      <w:numFmt w:val="decimal"/>
      <w:lvlText w:val=""/>
      <w:lvlJc w:val="left"/>
    </w:lvl>
    <w:lvl w:ilvl="3" w:tplc="8626D30E">
      <w:start w:val="1"/>
      <w:numFmt w:val="decimal"/>
      <w:lvlText w:val=""/>
      <w:lvlJc w:val="left"/>
    </w:lvl>
    <w:lvl w:ilvl="4" w:tplc="66BA80F2">
      <w:start w:val="1"/>
      <w:numFmt w:val="decimal"/>
      <w:lvlText w:val=""/>
      <w:lvlJc w:val="left"/>
    </w:lvl>
    <w:lvl w:ilvl="5" w:tplc="2DF46F3E">
      <w:start w:val="1"/>
      <w:numFmt w:val="decimal"/>
      <w:lvlText w:val=""/>
      <w:lvlJc w:val="left"/>
    </w:lvl>
    <w:lvl w:ilvl="6" w:tplc="3604A10A">
      <w:start w:val="1"/>
      <w:numFmt w:val="decimal"/>
      <w:lvlText w:val=""/>
      <w:lvlJc w:val="left"/>
    </w:lvl>
    <w:lvl w:ilvl="7" w:tplc="775EAE5A">
      <w:start w:val="1"/>
      <w:numFmt w:val="decimal"/>
      <w:lvlText w:val=""/>
      <w:lvlJc w:val="left"/>
    </w:lvl>
    <w:lvl w:ilvl="8" w:tplc="47E0AEAA">
      <w:start w:val="1"/>
      <w:numFmt w:val="decimal"/>
      <w:lvlText w:val=""/>
      <w:lvlJc w:val="left"/>
    </w:lvl>
  </w:abstractNum>
  <w:abstractNum w:abstractNumId="3" w15:restartNumberingAfterBreak="0">
    <w:nsid w:val="258172DF"/>
    <w:multiLevelType w:val="hybridMultilevel"/>
    <w:tmpl w:val="2A625146"/>
    <w:lvl w:ilvl="0" w:tplc="5798D9C2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8CDEC3E0">
      <w:start w:val="1"/>
      <w:numFmt w:val="decimal"/>
      <w:lvlText w:val=""/>
      <w:lvlJc w:val="left"/>
    </w:lvl>
    <w:lvl w:ilvl="2" w:tplc="FCCE2A20">
      <w:start w:val="1"/>
      <w:numFmt w:val="decimal"/>
      <w:lvlText w:val=""/>
      <w:lvlJc w:val="left"/>
    </w:lvl>
    <w:lvl w:ilvl="3" w:tplc="68E0E000">
      <w:start w:val="1"/>
      <w:numFmt w:val="decimal"/>
      <w:lvlText w:val=""/>
      <w:lvlJc w:val="left"/>
    </w:lvl>
    <w:lvl w:ilvl="4" w:tplc="DE7E0C8E">
      <w:start w:val="1"/>
      <w:numFmt w:val="decimal"/>
      <w:lvlText w:val=""/>
      <w:lvlJc w:val="left"/>
    </w:lvl>
    <w:lvl w:ilvl="5" w:tplc="14CE6EC2">
      <w:start w:val="1"/>
      <w:numFmt w:val="decimal"/>
      <w:lvlText w:val=""/>
      <w:lvlJc w:val="left"/>
    </w:lvl>
    <w:lvl w:ilvl="6" w:tplc="661EF45C">
      <w:start w:val="1"/>
      <w:numFmt w:val="decimal"/>
      <w:lvlText w:val=""/>
      <w:lvlJc w:val="left"/>
    </w:lvl>
    <w:lvl w:ilvl="7" w:tplc="EF7ABFF2">
      <w:start w:val="1"/>
      <w:numFmt w:val="decimal"/>
      <w:lvlText w:val=""/>
      <w:lvlJc w:val="left"/>
    </w:lvl>
    <w:lvl w:ilvl="8" w:tplc="501EE13C">
      <w:start w:val="1"/>
      <w:numFmt w:val="decimal"/>
      <w:lvlText w:val=""/>
      <w:lvlJc w:val="left"/>
    </w:lvl>
  </w:abstractNum>
  <w:abstractNum w:abstractNumId="4" w15:restartNumberingAfterBreak="0">
    <w:nsid w:val="2DB77753"/>
    <w:multiLevelType w:val="hybridMultilevel"/>
    <w:tmpl w:val="E5D0EC54"/>
    <w:lvl w:ilvl="0" w:tplc="0986D9D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854C2908">
      <w:start w:val="1"/>
      <w:numFmt w:val="decimal"/>
      <w:lvlText w:val=""/>
      <w:lvlJc w:val="left"/>
    </w:lvl>
    <w:lvl w:ilvl="2" w:tplc="5CDCE7D0">
      <w:start w:val="1"/>
      <w:numFmt w:val="decimal"/>
      <w:lvlText w:val=""/>
      <w:lvlJc w:val="left"/>
    </w:lvl>
    <w:lvl w:ilvl="3" w:tplc="B5D2D032">
      <w:start w:val="1"/>
      <w:numFmt w:val="decimal"/>
      <w:lvlText w:val=""/>
      <w:lvlJc w:val="left"/>
    </w:lvl>
    <w:lvl w:ilvl="4" w:tplc="8A52D9CE">
      <w:start w:val="1"/>
      <w:numFmt w:val="decimal"/>
      <w:lvlText w:val=""/>
      <w:lvlJc w:val="left"/>
    </w:lvl>
    <w:lvl w:ilvl="5" w:tplc="5B7AA90E">
      <w:start w:val="1"/>
      <w:numFmt w:val="decimal"/>
      <w:lvlText w:val=""/>
      <w:lvlJc w:val="left"/>
    </w:lvl>
    <w:lvl w:ilvl="6" w:tplc="FF142B6C">
      <w:start w:val="1"/>
      <w:numFmt w:val="decimal"/>
      <w:lvlText w:val=""/>
      <w:lvlJc w:val="left"/>
    </w:lvl>
    <w:lvl w:ilvl="7" w:tplc="4F6414E2">
      <w:start w:val="1"/>
      <w:numFmt w:val="decimal"/>
      <w:lvlText w:val=""/>
      <w:lvlJc w:val="left"/>
    </w:lvl>
    <w:lvl w:ilvl="8" w:tplc="645A2E9C">
      <w:start w:val="1"/>
      <w:numFmt w:val="decimal"/>
      <w:lvlText w:val=""/>
      <w:lvlJc w:val="left"/>
    </w:lvl>
  </w:abstractNum>
  <w:abstractNum w:abstractNumId="5" w15:restartNumberingAfterBreak="0">
    <w:nsid w:val="44DC74CB"/>
    <w:multiLevelType w:val="hybridMultilevel"/>
    <w:tmpl w:val="E0965866"/>
    <w:lvl w:ilvl="0" w:tplc="DC0A2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2E3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349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28AD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82FE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50E4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58D4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EE9A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B838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74B74"/>
    <w:multiLevelType w:val="hybridMultilevel"/>
    <w:tmpl w:val="BC188B82"/>
    <w:lvl w:ilvl="0" w:tplc="A3823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765D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7087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F85E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5055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6C4A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FA42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34BA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0296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96"/>
    <w:rsid w:val="002F0DF2"/>
    <w:rsid w:val="00701696"/>
    <w:rsid w:val="00951471"/>
    <w:rsid w:val="00D5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D5F3"/>
  <w15:docId w15:val="{70A923DF-925B-4AEE-BC7C-225A5286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customStyle="1" w:styleId="text">
    <w:name w:val="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Другое_"/>
    <w:basedOn w:val="a0"/>
    <w:link w:val="a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color w:val="EBEBEB"/>
      <w:sz w:val="48"/>
      <w:szCs w:val="48"/>
      <w:shd w:val="clear" w:color="auto" w:fill="FFFFFF"/>
    </w:rPr>
  </w:style>
  <w:style w:type="character" w:customStyle="1" w:styleId="afd">
    <w:name w:val="Основной текст_"/>
    <w:basedOn w:val="a0"/>
    <w:link w:val="1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after="700" w:line="300" w:lineRule="auto"/>
      <w:ind w:right="140"/>
      <w:jc w:val="center"/>
    </w:pPr>
    <w:rPr>
      <w:rFonts w:ascii="Times New Roman" w:eastAsia="Times New Roman" w:hAnsi="Times New Roman" w:cs="Times New Roman"/>
      <w:b/>
      <w:bCs/>
      <w:color w:val="EBEBEB"/>
      <w:sz w:val="48"/>
      <w:szCs w:val="48"/>
    </w:rPr>
  </w:style>
  <w:style w:type="paragraph" w:customStyle="1" w:styleId="13">
    <w:name w:val="Основной текст1"/>
    <w:basedOn w:val="a"/>
    <w:link w:val="afd"/>
    <w:pPr>
      <w:widowControl w:val="0"/>
      <w:shd w:val="clear" w:color="auto" w:fill="FFFFFF"/>
      <w:spacing w:after="0" w:line="379" w:lineRule="auto"/>
      <w:ind w:firstLine="4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6">
    <w:name w:val="Колонтитул (2)"/>
    <w:basedOn w:val="a"/>
    <w:link w:val="2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Заголовок №1"/>
    <w:basedOn w:val="a"/>
    <w:link w:val="14"/>
    <w:pPr>
      <w:widowControl w:val="0"/>
      <w:shd w:val="clear" w:color="auto" w:fill="FFFFFF"/>
      <w:spacing w:after="0" w:line="379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docdata">
    <w:name w:val="docdata"/>
    <w:basedOn w:val="a"/>
    <w:qFormat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eld">
    <w:name w:val="field"/>
    <w:basedOn w:val="a0"/>
  </w:style>
  <w:style w:type="paragraph" w:customStyle="1" w:styleId="in">
    <w:name w:val="i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0">
    <w:name w:val="m-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interfax.ru/russia/960382?utm_source=interlink&amp;utm_medium=1001912" TargetMode="External"/><Relationship Id="rId18" Type="http://schemas.openxmlformats.org/officeDocument/2006/relationships/hyperlink" Target="https://kino.mail.ru/cinema/movies/632056_polosatyj_rejs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kino.mail.ru/cinema/movies/517554_oficer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terfax.ru/world/461637?utm_source=interlink&amp;utm_medium=1001920" TargetMode="External"/><Relationship Id="rId17" Type="http://schemas.openxmlformats.org/officeDocument/2006/relationships/hyperlink" Target="https://kino.mail.ru/cinema/movies/476003_alye_parusa/" TargetMode="External"/><Relationship Id="rId25" Type="http://schemas.openxmlformats.org/officeDocument/2006/relationships/hyperlink" Target="https://kino.mail.ru/person/452060_sergej_ejzenshtej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remlin.ru/acts/assignments/orders/76077" TargetMode="External"/><Relationship Id="rId20" Type="http://schemas.openxmlformats.org/officeDocument/2006/relationships/hyperlink" Target="https://kino.mail.ru/cinema/movies/748038_anna_karenina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fax.ru/world/502334?utm_source=interlink&amp;utm_medium=1001920" TargetMode="External"/><Relationship Id="rId24" Type="http://schemas.openxmlformats.org/officeDocument/2006/relationships/hyperlink" Target="https://kino.mail.ru/cinema/movies/437288_bronenosec_potemk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terfax.ru/moscow/1001879?utm_source=interlink&amp;utm_medium=1001882" TargetMode="External"/><Relationship Id="rId23" Type="http://schemas.openxmlformats.org/officeDocument/2006/relationships/hyperlink" Target="https://kino.mail.ru/cinema/movies/753247_dni_turbinih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kino.mail.ru/cinema/movies/627174_vojna_i_mi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remlin.ru/events/president/news/76087" TargetMode="External"/><Relationship Id="rId22" Type="http://schemas.openxmlformats.org/officeDocument/2006/relationships/hyperlink" Target="https://kino.mail.ru/series_769730_semnadtsat_mgnovenii_vesni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F4BE-1429-47D1-9E54-FB313EE3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419</cp:lastModifiedBy>
  <cp:revision>3577</cp:revision>
  <cp:lastPrinted>2025-01-10T06:35:00Z</cp:lastPrinted>
  <dcterms:created xsi:type="dcterms:W3CDTF">2024-06-16T13:17:00Z</dcterms:created>
  <dcterms:modified xsi:type="dcterms:W3CDTF">2025-01-10T09:19:00Z</dcterms:modified>
</cp:coreProperties>
</file>