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891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9975" cy="10699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0241" cy="10702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25pt;height:84.2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52140" cy="1274445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52139" cy="127444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48.20pt;height:100.3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 Unicode MS" w:cs="Times New Roman"/>
                <w:b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 Unicode MS" w:cs="Times New Roman"/>
                <w:b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  <w:t xml:space="preserve">ПРАВИТЕЛЬСТВО НОВОСИБИРСКОЙ ОБЛАСТИ</w:t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Министерство региональной политики </w:t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4795" cy="1052168"/>
                      <wp:effectExtent l="0" t="0" r="0" b="0"/>
                      <wp:docPr id="3" name="Picture 2" descr="https://upload.wikimedia.org/wikipedia/commons/thumb/7/73/Coat_of_arms_of_Novosibirsk_oblast.svg/1200px-Coat_of_arms_of_Novosibirsk_oblast.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Picture 2" descr="https://upload.wikimedia.org/wikipedia/commons/thumb/7/73/Coat_of_arms_of_Novosibirsk_oblast.svg/1200px-Coat_of_arms_of_Novosibirsk_oblast.svg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4795" cy="10521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8.09pt;height:82.85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Обзор основных событий в стране и мире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20 по 26 января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2024 года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Новосибирск, 2025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79"/>
        <w:jc w:val="center"/>
        <w:spacing w:before="0" w:beforeAutospacing="0" w:after="0" w:afterAutospacing="0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мире: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78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ональд Трамп официально стал 47-м президентом США.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Избранный президент США Дональд Трамп принес присягу на церемонии в Вашингтоне, официально став 47-м президентом Соединенных Штатов.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Церемония прошла на Капитолийском холме в Вашингтоне.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До этого Джей Ди Вэнс принес присягу вице-президента США.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На инаугурации присутствовали избранный президент США Дональд Трамп, члены его семьи, родственники Вэнса, также уходящие с должностей президент Джо Байден и вице-президент Камала Харрис со своими супругами, экс-президент Билл Клинтон с супругой Хиллари, эк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с-президенты Джордж Буш-младший и Барак Обама, главы IT-корпораций, члены Верховного суда США.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15 июля 2024 года Трамп заявил, что выбрал Вэнса кандидатом в вице-президенты. После президентских выборов 2024 году стал избранным вице-президентом США.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Трамп отменил почти 80 решений предыдущей администрации.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Президент США Дональд Трамп на митинге после инаугурации в присутствии сторонников подписал указ об отмене 78 исполнительных решений президента Джо Байдена.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Перед подписанием он заявил, что «отменит почти 80 разрушительных и радикальных исполнительных актов предыдущей администрации», добавив, что «все они станут недействительными в течение примерно пяти минут».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Кроме того, он подписал указы о приостановке процесса госрегулирования до завершения формирования новой администрации, найма дополнительных госслужащих до завершения формирования администрации за исключением военнослужащих и ряда других категорий, выходе и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з Парижского соглашения по климату и письмо в ООН с объяснениями причин этого решения, против использования правительственных структур для борьбы против политических оппонентов, директиву о свободе слова и ряд других.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567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Си Цзиньпин приглашен в Москву на 9 мая, Путина ждут 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878"/>
        <w:ind w:left="0" w:right="0" w:firstLine="567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сентябре в Пекине.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Председатель КНР Си Цзиньпин приглашен в Москву на праздничные мероприятия 9 мая, а президент РФ Владимир Путин в Пекин 3 сентября на мероприятия по случаю 80-летия победы над Японией и окончания Второй мировой войны.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«На праздничные мероприятия в Москве 9 мая мы пригласили многих глав государств и, конечно, пригласили председателя КНР. В свою очередь китайская сторона будет проводить мероприятия, посвященные 80-летию победы над Японией и окончанию Второй мировой войны,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 эти мероприятия пройдут 3 сентября в Пекине, и российский лидер также получил приглашение принять участие в этих мероприятиях», - сообщил журналистам помощник президента РФ Юрий Ушаков.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 ходе разговора лидеры России и Китая в формате видеоконференции  обсудили планы на 2025 год, который будет проходить под знаком 80-летия Победы в Великой Отечественной войне и Победы над Японией. В России и в Китае эта юбилейн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ая дата будет широко отмечаться.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стране: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78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ff0000"/>
          <w:sz w:val="54"/>
          <w:szCs w:val="5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Регионы РФ могут получить право самостоятельно определять модель местного сам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оуправления.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54"/>
          <w:szCs w:val="54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 Госдуме по поручению председателя Вячеслава Володина готовится межфракционная поправка ко второму чтению резонансного законопроекта об общих принципах организации местного самоуправления (МСУ) в единой системе публичной в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ласти, сообщается на сайте нижней палаты парламента РФ.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Поправкой предлагается дать регионам право самостоятельно определять модель местного самоуправления; каждый субъект РФ будет сам решать, сохранить ли двухуровневую систему МСУ с сельскими и городскими поселениями или же перейти на одноуровневую, отмечается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 в сообщении.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Принятие этой поправки позволит снять разногласия, которые возникли в ходе рассмотрения законопроекта в первом чтении - именно об этом говорили главы законодательных собраний регионов на встрече с Володиным, указывается на сайте.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Законопроект (40361-8) был </w:t>
      </w:r>
      <w:hyperlink r:id="rId15" w:tooltip="https://www.interfax.ru/russia/809725?utm_source=interlink&amp;utm_medium=1003753" w:history="1">
        <w:r>
          <w:rPr>
            <w:rStyle w:val="886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внесен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 Госдуму 16 декабря 2021 сопредседателями рабочей группы по подготовке предложений о внесении поправок в Конституцию Павлом Крашенинниковым и Андреем Клишасом. Он позиционируется как очередной этап развития конституционного принципа единства публичной вл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асти. В первом чтении законопроект был принят 26 января 2022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Инициатива вызвала дискуссию в регионах РФ. Ко второму чтению инициативы поступило 940 поправок, из них 332 - на принятие, 395 - на отклонение, сказал ранее Крашенинников журналистам.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Согласно концепции законопроекта, все сельские и городские поселения должны быть объединены с районами в муниципальные или городские округа, а их советы и администрации должны быть ликвидированы.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«Основная цель этой инициативы - упрощение системы МСУ и уточнение компетенции его органов. Необходимо обеспечить оперативное и качественное решение именно местных вопросов, то есть обеспечение комфортной жизни людей на уровне населенных пунктов», - отмети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л Крашенинников.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Он считает, что «опыт тех регионов, кто уже самостоятельно перешел на одноуровневую систему, очень полезен», и на сегодняшний день таких субъектов уже 20, а еще 25 субъектов РФ готовы перейти на нее в следующем году.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Принятие закона «повысит эффективность управления за счет стандартизации, за счет свода полномочий, с учетом того, что старый закон противоречил Конституции, он уже устарел», сказал Крашенинников.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 словам главы комитета, переход от двухуровневой системы МСУ к одноуровневой является обязательным, но с большим переходным периодом.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«Мы продлили срок введения законопроекта в действие до 2035 года, это первый закон такого длительного введения», - сказал Крашенинников.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Предполагается, что закон в случае принятия вступит в силу с 1 января 2027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раничением иностранных слов в русском языке займется группа 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878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Госдуме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Спикер Госдумы Вячеслав Володин на рабочем совещании обсудил исполнение поручения президента Владимира Путина по подготовке к рассмотрению законопроекта о защите русского языка, сообщили в пресс-службе палаты.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«Тема очень важная. Нам надо понимать, как будут реализовываться нормы закона после его принятия. Правильно было бы создать рабочую группу, которая будет сопровождать прохождение инициативы», - сказал Володин.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Он также предложил «с учетом значимости темы, до рассмотрения законопроекта в первом чтении» провести совещания профильных комитетов с приглашением представителей соответствующей отрасли.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«Проработаем все вопросы и вместе с первым чтением примем постановление Госдумы, в котором обозначим направления по доработке законопроекта ко второму чтению», - отметил Володин.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 совещании приняли участие руководители профильных комитетов Госдумы, советник президента Елена Ямпольская, а также министр просвещения Сергей Кравцов.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Инициаторами законопроекта </w:t>
      </w:r>
      <w:hyperlink r:id="rId16" w:tooltip="https://sozd.duma.gov.ru/bill/468229-8" w:history="1">
        <w:r>
          <w:rPr>
            <w:rStyle w:val="886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№ 468229-8</w:t>
        </w:r>
      </w:hyperlink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 стали депутаты Госдумы Максим Топилин, Александр Хинштейн и другие, во главе с нынешним советником президента Ямпольской, возглавлявшей на тот момент думский комитет по культуре.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«Проектом закона определяется необходимость размещения в общедоступных местах (местах, доступных для неопределенного круга лиц) или доведения до сведения неограниченного круга потребителей (то есть с использованием вывесок, надписей, указателей, внешних по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верхностей, информационных табличек, знаков, иных технических приспособлений и т.д.) не содержащей рекламы и предназначаемой для публичного ознакомления потребителей информации на государственном языке» - говорится в пояснительной записке к законопроекту.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Так, доведение до сведения потребителей информации о классе или виде товара, его дополнительных потребительских свойствах и характеристиках, условиях доступности организации, проводимых стимулирующих мероприятиях, акциях, скидках, распродажах и льготах дол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жно осуществляться на русском языке, отмечается в документе.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«Таким образом, должно стать невозможным использование на вывесках и витринах таких надписей как, например, "coffee", "fresh", "sale", "shop", "open" и тому подобное» - поясняют авторы законопроекта.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Кроме того, предлагается сделать обязательным перевод на русский язык содержащейся в рекламе и выполненной на языках народов России либо иностранном языке информации. При этом тексты в рекламе на русском языке и на иных языках должны быть идентичными по со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держанию, равнозначными по размещению и техническому оформлению.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«При этом нормы об обязательном переводе и соблюдении параметров идентичности текстов и информации на русском языке и на иных языках не будут распространяться на фирменные наименования, товарные знаки и знаки обслуживания», - отмечается в запис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Кроме того, предлагается закрепить «положение о выполнении на русском языке коммерческого обозначения, индивидуализирующего объект капитального строительства, в том числе и наименование жилого комплекса либо малоэтажного жилого комплекса, а также наименова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ний планируемых для размещения элементов планировочной структуры и иных объектов капитального строительства».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20273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«Проект закона направлен на прекращение практики присвоения жилым комплексам и поселкам (кварталам, микрорайонам) названий на иностранных языках либо с использованием производных от иностранных слов и выражений», - поясняется в документе.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202736"/>
          <w:sz w:val="28"/>
          <w:szCs w:val="28"/>
          <w:highlight w:val="none"/>
        </w:rPr>
      </w:r>
    </w:p>
    <w:p>
      <w:pPr>
        <w:pStyle w:val="878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Рособрнадзор поддержал идею о сдаче ОГЭ только по русскому и математике в 5 регионах.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Рособрнадзор поддержал законопроект об экспериментальной сдаче Основного госэкзамена (ОГЭ) по русскому языку и математике в пяти субъектах России, сообщили журналистам в пресс-службе ведомства.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«Рособрнадзор последние годы говорит о необходимости модернизации проведения ГИА-9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</w:rPr>
        <w:t xml:space="preserve"> (государственная итоговая аттестация - ИФ)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необходимости учета результатов экзаменов при приеме в 10 классы и СПО. Таким образом, Рособрнадзор поддерживает идею проведения пилотного проекта в регионах России, изъявивших желание участвовать в данном проекте», - говорится в сообщении ведомства в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недельник.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Законопроект предусматривает достаточно большую самостоятельность регионов, потому что в каждом субъекте России ситуация складывается по-разному, в том числе в части потребности на рынке труда, отметили в пресс-службе.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Ранее группа депутатов </w:t>
      </w:r>
      <w:hyperlink r:id="rId17" w:tooltip="https://www.interfax.ru/russia/1003503?utm_source=interlink&amp;utm_medium=1003728" w:history="1">
        <w:r>
          <w:rPr>
            <w:rStyle w:val="886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внесла в Госдуму законопроект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об обязательной сдаче после 9-го класса в 2025 году только двух предметов: русского языка и математики в Москве, Санкт-Петербурге, а также в Ростовской и Тюменской областях, Республике Северная Осетия - Алания.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«При этом обращаем внимание, что для зачисления в десятый класс и для приема в СПО законопроектом предусмотрены различающиеся требования. Таким образом, будущему выпускнику нужно заранее обдумать, какую дальнейшую образовательную траекторию он для себя вид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ит как наиболее желаемую», - добавили в Рособрнадзоре.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9"/>
        <w:contextualSpacing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Новосибирской области: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78"/>
        <w:ind w:left="0" w:right="0" w:firstLine="709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2"/>
          <w:sz w:val="28"/>
          <w:szCs w:val="28"/>
        </w:rPr>
        <w:t xml:space="preserve">Дом Ленина в Новосибирске отпраздновал столетний юбилей.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В настоящее время в Доме Ленина обосновались музыканты филармонии, но право занять эти площади пришлось отстаивать, вспоминает бывший директор учреждения. В 90-х их не раз пытались выселить.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«Группа архитекторов-коммунистов предложила идею вернуть Дом Ленина к состоянию 1926 года, убрать сценическую часть. В этом случае мы теряли концертный зал. Мы боролись и отстояли», - рассказывает руководитель отдела развития Новосибирской государственной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филармонии Владимир Миллер.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Увековечить память первого руководителя советского государства в Ново-Николаевске решили в феврале 1924 года, через месяц после смерти вождя.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Это была настоящая народная стройка. Рабочие отчисляли однодневный заработок, члены партии и комсомольцы скупали так называемые кирпичики стоимостью 10 копеек.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/>
          <w:spacing w:val="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«По тем временам сумма существенная, на нее можно было питаться полмесяца, но люди жертвовали с удовольствием. «Кирпич» - это увеличенная марка, продавалась по всей Ново-Николаевской губернии», - поделился подробностями ведущий архивист отдела научно-иссле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довательской и методической работы Государственного архива Новосибирской области Игорь Самарин.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Строить начали двухэтажное здание, но в процессе изменили проект: перенесли стены, фундамент, надстроили этаж. Центральную часть фасада дополнили элементом, повторяющим очертания мавзолея Ленина в Москве.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Место для строительства Дома Ленина выбрали не случайно: рядом - центральная площадь Ново-Николаевска, а напротив - архитектурный символ царской власти - Городской торговый корпус.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От закладки здания до митинга по случаю его открытия прошло всего полгода. Дом Ленина в Ново-Николаевске стал центром политической жизни. Здесь работали окружной комитет партии, первая сибирская радиостанция, Центральная библиотека. В 1935 году здание пере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строили под Театр юного зрителя. Спустя еще полвека здесь поселились музыканты филармонии.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«Это уникальное здание, памятник архитектуры, который требует большой заботы о себе. Инженерная инфраструктура устарела, и мы готовимся к капитальному ремонту», - сообщила директор Новосибирской государственной филармонии Анна Терешкова.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Обсуждают, каким быть Камерному залу филармонии. В планах - сделать помещения исторического здания максимально комфортными для современного зрителя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afterAutospacing="0" w:line="283" w:lineRule="atLeast"/>
        <w:rPr>
          <w:rFonts w:ascii="Times New Roman" w:hAnsi="Times New Roman" w:eastAsia="Times New Roman" w:cs="Times New Roman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Духовность и нравственность: Минкультуры региона выбрало приоритеты на 2025 год. Как это скажется на ожидаемых праздниках и фести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валях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Новосибирской области продолжат вести активную работу по укреплению традиционных российских духовно-нравственных ценностей. Об этом заявила региональный министр культуры Юлия Шуклина, освещая план мероприятий, запланированных властями на 2025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ее словам, каждый проект, будь то фестиваль или спектакль, должен транслировать культурный код, который лежит в основе идентичности россиян, и давать повод гордиться своей страной.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Важнейшим событием министр назвала мероприятия, посвященные 80-летию годовщины Победы в Великой Отечественной войне и Году защитника Отечества.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словам Юлии Шуклиной, новосибирцев пригласят на уроки памяти по знаковым датам истории и уроки мужества, где пример покажут ветераны и участники СВО. В течение всего года в регионе будут проводить тематические выставки, концерты и мероприятия, посвященн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ые подвигам защитников Отечества. Молодежи предложат участие в военно-патриотических проектах. Кроме этого, в регионе встретят всероссийский проект «Моя история» и фестиваль «Победы».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Главное фестивальное время - это, конечно, лето. Министр сообщила о всероссийском детско-юношеском фестивале-конкурсе «ДетиТворчествоДружба» и областном фестивале межнациональных культур «Ярмарочный разгуляй».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Проводя подобную работу, власти сделают акцент на межведомственном взаимодействии и активном участии общественности, подчеркнула Юлия Шуклина.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министр отчиталась за прошедший год: в регионе провели более 180 000 культурно-просветительских мероприятий в домах культуры и концертных залах, в театрах, музеях, библиотеках.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 ведется по указу президента РФ «Об утверждении основ государственной политики по сохранению и укреплению традиционных российских духовно-нравственных ценностей». План, разработанный правительством Новосибирской области, реализуется с 2024 года и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строен до 2026-го.</w:t>
      </w:r>
      <w:r>
        <w:rPr>
          <w:sz w:val="28"/>
          <w:szCs w:val="28"/>
        </w:rPr>
      </w:r>
    </w:p>
    <w:p>
      <w:pPr>
        <w:jc w:val="center"/>
        <w:spacing w:after="0" w:line="240" w:lineRule="auto"/>
        <w:tabs>
          <w:tab w:val="left" w:pos="2975" w:leader="none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Календарь знаменательных дат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 27 января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 02 февраля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79"/>
        <w:ind w:left="0" w:right="0" w:firstLine="0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Arial" w:hAnsi="Arial" w:eastAsia="Arial" w:cs="Arial"/>
          <w:b/>
          <w:bCs/>
          <w:color w:val="2c2d2e"/>
          <w:spacing w:val="-3"/>
          <w:sz w:val="54"/>
          <w:szCs w:val="5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</w:rPr>
        <w:t xml:space="preserve">          27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rFonts w:ascii="Arial" w:hAnsi="Arial" w:eastAsia="Arial" w:cs="Arial"/>
          <w:b/>
          <w:bCs/>
          <w:color w:val="2c2d2e"/>
          <w:spacing w:val="-3"/>
          <w:sz w:val="54"/>
          <w:szCs w:val="54"/>
        </w:rPr>
      </w:r>
      <w:r>
        <w:rPr>
          <w:rFonts w:ascii="Arial" w:hAnsi="Arial" w:eastAsia="Arial" w:cs="Arial"/>
          <w:b/>
          <w:bCs/>
          <w:color w:val="2c2d2e"/>
          <w:spacing w:val="-3"/>
          <w:sz w:val="54"/>
          <w:szCs w:val="54"/>
        </w:rPr>
      </w:r>
    </w:p>
    <w:p>
      <w:pPr>
        <w:pStyle w:val="879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памяти жертв Холокоста.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27 января отмечается Международный день памяти жертв Холокоста. Установлен Генеральной Ассамблеей </w:t>
      </w:r>
      <w:hyperlink r:id="rId18" w:tooltip="https://news.mail.ru/company/oon/" w:history="1">
        <w:r>
          <w:rPr>
            <w:rStyle w:val="886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 1 ноября 2005 года. Дата выбрана неслучайно, именно 27 января 1945 года войска Советской Армии освободили первый и самый большой из гитлеровских концлагерей Аушвиц (Освенцим), расположенный в 70 километрах от Кракова. В фашистских лагерях было уничтожено 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6 миллионов евреев и миллионы лиц других национальностей.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Снятие блокады Ленинграда.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27 января 1944 года в результате операции «Январский гром» было завершено полное снятие блокады Ленинграда. Военная блокада города Ленинграда (ныне - Санкт-Петербург) немецкими, финскими и испанскими войсками с участием добровольцев из Северной Африки, Евр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опы и военно-морских сил Италии длилась с 8 сентября 1941 года по 27 января 1944 года (блокадное кольцо было прорвано 18 января 1943 года).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За 872 дня погибло, по разным данным, свыше 1 миллиона человек. Огромный ущерб был нанесен историческим зданиям и памятникам Ленинграда. В честь героических событий снятия блокады Ленинграда 27 января отмечается День воинской славы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28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защиты персональных данных.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Ежегодно 28 января, начиная с 2007 года, отмечается Международный день защиты персональных данных (Data Protection Day). Этот праздник был учрежден для того, чтобы пользователи сети не забывали о соблюдении правил поведения в интернете, которые помогают об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езопасить их виртуальную и реальную жизнь. В этот день правительства, парламенты, национальные органы по защите персональных данных и другие участники проводят мероприятия, направленные на повышение осведомленности о правах на защиту персональных данных и 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частную жизнь. Мероприятия могут включать в себя информационные кампании, ориентированные на широкую общественность, образовательные проекты для преподавателей и учеников, дни открытых дверей в организациях по защите персональных данных, а также конференци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29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Первая почтовая сеть в 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29 января 1833 года в России появилась первая городская почта. Местом, в котором была открыта эта почтовая сеть, стал Санкт-Петербург. Город разделили на 17 почтовых округов, организовав в них 45 пунктов, в которых принимали почту.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Обычные лавки, работая до позднего вечера, отлично подходили для сбора корреспонденции, которую по два почтальона на каждый округ три раза в день относили на почтамт. От услуг лавочников отказались в 1848 году, когда по городу развесили специальные почтовы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 ящики.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30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Основана киностудия «Мосфильма».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30 января 1924 года была основана киностудия «Мосфильм», ставшая одной из крупнейших в Европе. «Мосфильм» - третья по старшинству в России, после «</w:t>
      </w:r>
      <w:hyperlink r:id="rId19" w:tooltip="https://news.mail.ru/company/lenfilm/" w:history="1">
        <w:r>
          <w:rPr>
            <w:rStyle w:val="886"/>
            <w:rFonts w:ascii="Times New Roman" w:hAnsi="Times New Roman" w:eastAsia="Times New Roman" w:cs="Times New Roman"/>
            <w:b w:val="0"/>
            <w:bCs w:val="0"/>
            <w:color w:val="2c2d2e"/>
            <w:spacing w:val="1"/>
            <w:sz w:val="28"/>
            <w:szCs w:val="28"/>
            <w:u w:val="none"/>
          </w:rPr>
          <w:t xml:space="preserve">Ленфильма</w:t>
        </w:r>
      </w:hyperlink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» и киностудии имени М. Горького.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Процесс становления легендарной киностудии был долгим и начался еще в 1923 году, а свое название она получила только в 1935-м.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-2"/>
          <w:sz w:val="28"/>
          <w:szCs w:val="28"/>
        </w:rPr>
        <w:t xml:space="preserve">Условным днем рождения «Мосфильма» был выбран день, когда состоялась премьера первого полнометражного немого фильма «На крыльях ввысь» режиссера Бориса Михина.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31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ювелира.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Ежегодно 31 января многие страны мира отмечают профессиональный праздник ювелиров. Считается, что идея этого праздника впервые возникла в 2002 году на фестивале «Золотое кольцо России», который проходил в Костроме. Однако лишь в 2008 году в Ташкенте на фес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тивале молодых ювелиров было принято решение об учреждении официального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Дата 31 января была выбрана не случайно, ведь именно в январе ювелиры регистрируют свои клейма.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1 февраля: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80"/>
        <w:ind w:left="0" w:right="0" w:firstLine="709"/>
        <w:jc w:val="center"/>
        <w:spacing w:before="0" w:after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2"/>
          <w:sz w:val="28"/>
          <w:szCs w:val="28"/>
        </w:rPr>
        <w:t xml:space="preserve">Всемирный день хиджаба.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В этот день также отмечается Всемирный день хиджаба. Хиджаб - один из атрибутов женской одежды в мусульманском мире, который все чаще встречается на улицах стран Европы, России и других государств мира. С точки зрения мусульман хиджаб — признак чистоты жен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щины, которая не желает выставлять напоказ свою красоту, скрывая ее от глаз посторонних мужчин.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2 февраля: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80"/>
        <w:ind w:left="0" w:right="0" w:firstLine="709"/>
        <w:jc w:val="center"/>
        <w:spacing w:before="0" w:after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2"/>
          <w:sz w:val="28"/>
          <w:szCs w:val="28"/>
        </w:rPr>
        <w:t xml:space="preserve">День разгрома немецко-фашистских войск в Сталинградской битве.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Сталинградская битва стала переломным сражением в Великой Отечественной войне. Финальным аккордом Сталинградской битвы стала капитуляция 2 февраля 1943 г. так называемой «северной» группировки окруженной немецкой 6-й армии в районе завода «Баррикады». Посл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 мощного огневого удара советской артиллерии она сложила оружие и прекратила сопротивление. Командир генерал-лейтенант Карл Штрекер сдался в плен. Частями советской 21-й армии 2 февраля было взято 18 тыс. пленных, частями 62-й армии - 15 тыс.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shd w:val="clear" w:color="auto" w:fill="auto"/>
        <w:rPr>
          <w:b/>
          <w:bCs/>
          <w:color w:val="ff0000"/>
          <w:sz w:val="28"/>
          <w:szCs w:val="28"/>
          <w:highlight w:val="none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День в истории</w:t>
      </w:r>
      <w:r>
        <w:rPr>
          <w:b/>
          <w:bCs/>
          <w:color w:val="ff0000"/>
          <w:sz w:val="28"/>
          <w:szCs w:val="28"/>
          <w:u w:val="single"/>
        </w:rPr>
        <w:t xml:space="preserve"> с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27 января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 02 февраля</w:t>
      </w:r>
      <w:r>
        <w:rPr>
          <w:b/>
          <w:bCs/>
          <w:color w:val="ff0000"/>
          <w:sz w:val="28"/>
          <w:szCs w:val="28"/>
          <w:u w:val="single"/>
        </w:rPr>
        <w:t xml:space="preserve">:</w:t>
      </w:r>
      <w:r>
        <w:rPr>
          <w:b/>
          <w:bCs/>
          <w:color w:val="ff0000"/>
          <w:sz w:val="28"/>
          <w:szCs w:val="28"/>
          <w:highlight w:val="none"/>
          <w:u w:val="single"/>
        </w:rPr>
      </w:r>
      <w:r>
        <w:rPr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27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Патриарх Кирилл.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27 января 2009 года поместный собор Русской православной церкви избрал нового патриарха Московского и Всея Руси. Им стал митрополит Смоленский и Калининградский Кирилл, занимавший после смерти Алексия II пост местоблюстителя.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Митрополит Кирилл (в миру - Владимир Михайлович Гундяев) родился 20 ноября 1946 года в Ленинграде в семье священника. После окончания средней школы поступил в Ленинградскую духовную семинарию, а затем - в Ленинградскую духовную академию, которую окончил с 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отличием в 1970 году. Третьего апреля 1969 г. митрополитом Ленинградским и Новгородским Никодимом (Ротовым) был пострижен в монашество с наречением имени Кирилл. 7 апреля им же рукоположен во иеродиакона, а 1 июня того же года - во иеромонаха. 25 февраля 1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991 года возведен в сан митрополита.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Патриарх Кирилл - автор многочисленных публикаций, докладов и ряда книг, почетный член многих российских и иностранных академий, почетный профессор и доктор ряда университетов.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28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Открытие Антарктиды.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28 января 1820 года первой русской антарктической экспедицией на шлюпах «Восток» и «Мирный» под руководством Фаддея Фаддеевича Беллинсгаузена и Михаила Петровича Лазарева была открыта Антарктида.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Экспедиция Беллинсгаузена - Лазарева справедливо считается одной из самых важных и трудных антарктических экспедиций. Ею было пройдено в общей сложности 4 тыс. 972 мили - путь, в два с четвертью раза превышающий длину экватора. Плавание продолжалось 751 су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тки, из них шлюпы находились на ходу 527 дней, причем 122 дня южнее 60-й параллели и 100 дней во льдах. Помимо географических открытий (материк Антарктида и 29 островов), экспедицией была сделана масса интересных и ценных астрономических, океанографических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, синоптических и этнографических наблюдений.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29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рождения автомобиля.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29 января 1886 года считается днем рождения автомобиля. Именно в этот день был запатентован первый в мире автомобиль, созданный Карлом Бенцем. Транспортное средство было мало похоже на современный автомобиль, однако именно с него все и началось. Свое изобр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етение Бенц назвал Motorwagen.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Транспортное средство представляло собой трехколесный автомобиль, который был оснащен четырехтактным бензиновым двигателем. Его расположение было в задней части и он приводил в движение задние колеса. Первый в мире автомобиль мог разогнаться до 16 км/ч.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30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круассана.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Каждый год 30 января во всем мире отмечают Международный день </w:t>
      </w:r>
      <w:hyperlink r:id="rId20" w:tooltip="https://vfokuse.mail.ru/article/kruassany-pridumali-avstriycy-posle-pobedy-nad-osmanskoy-imperiey-video-62631033/" w:history="1">
        <w:r>
          <w:rPr>
            <w:rStyle w:val="886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круассана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Рогалики в форме полумесяца начали выпекать в Австрии еще в XIII веке. Во Францию круассаны «привезла» Мария-Антуанетта — именно она ввела моду на венскую выпечку. А торжественное шествие круассанов по всему миру началось с открытия в Париже в 1839 году «В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енской пекарни», в которой подавали изумительные булочки и десерты.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31 января</w:t>
      </w:r>
      <w:r>
        <w:rPr>
          <w:b w:val="0"/>
          <w:bCs w:val="0"/>
          <w:color w:val="ff0000"/>
          <w:sz w:val="28"/>
          <w:szCs w:val="28"/>
        </w:rPr>
        <w:t xml:space="preserve">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79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Первая Конституция СССР.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После того, как в декабре 1922 года I съезд Советов СССР утвердил Декларацию и Договор об образовании СССР, возник вопрос о создании единой Конституции. Для подготовки документа было образовано шесть комиссий. В окончательной редакции Конституция была един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огласно утверждена II Всероссийским съездом Советов 31 января 1924 года. Она стала первой Конституцией СССР и вошла в историю как Конституция СССР 1924 года - первый основной закон СССР. Следующая Конституция СССР была создана уже при Сталине в 1936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1 февраля: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80"/>
        <w:ind w:left="0" w:right="0" w:firstLine="709"/>
        <w:jc w:val="center"/>
        <w:spacing w:before="0" w:after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2"/>
          <w:sz w:val="28"/>
          <w:szCs w:val="28"/>
        </w:rPr>
        <w:t xml:space="preserve">День работника лифтового хозяйства в 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1 февраля в России отмечается такой неофициальный профессиональный праздник, как День лифтовика. Это праздник специалистов, чья работа связана с лифтами: от конструктора и инженера до мастера и наладчика.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          2 февраля: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80"/>
        <w:ind w:left="0" w:right="0" w:firstLine="709"/>
        <w:jc w:val="center"/>
        <w:spacing w:before="0" w:after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2"/>
          <w:sz w:val="28"/>
          <w:szCs w:val="28"/>
        </w:rPr>
        <w:t xml:space="preserve">Строитель «Социализма 21 века».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Уго Чавес пришел к власти в Венесуэле 2 февраля 1999 года и объявил о начале нового политического курса, направленного на улучшение уровня жизни граждан страны и получившего название боливарианская революция. После вступления в должность президента Чавес з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анимал пост 5145 дней. Политической карьере Чавеса сопутствовали государственные перевороты. В 1992 году он возглавил мятеж против президента Венесуэлы Карлоса Андреса Переса, но правительство его подавило. Чавес был помещен в военную тюрьму и вышел в 1994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 году по амнистии. Организовав сторонников в Движение Пятой республики, победил на президентских выборах 6 декабря 1998 года, набрав 56,5% голосов избирателей. 12 апреля 2002 года в результате переворота Уго Чавес сам был смещен с поста, но вернулся к влас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ти через два дня. В 2004 году на референдуме о доверии президенту за него проголосовали 59% избирателей, и он сохранил за собой этот пост.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tabs>
          <w:tab w:val="left" w:pos="151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5275831"/>
      <w:docPartObj>
        <w:docPartGallery w:val="Page Numbers (Bottom of Page)"/>
        <w:docPartUnique w:val="true"/>
      </w:docPartObj>
      <w:rPr/>
    </w:sdtPr>
    <w:sdtContent>
      <w:p>
        <w:pPr>
          <w:pStyle w:val="90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8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9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80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81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81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81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81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7"/>
    <w:next w:val="877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81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7"/>
    <w:next w:val="877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81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77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7"/>
    <w:next w:val="877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81"/>
    <w:link w:val="723"/>
    <w:uiPriority w:val="10"/>
    <w:rPr>
      <w:sz w:val="48"/>
      <w:szCs w:val="48"/>
    </w:rPr>
  </w:style>
  <w:style w:type="paragraph" w:styleId="725">
    <w:name w:val="Subtitle"/>
    <w:basedOn w:val="877"/>
    <w:next w:val="877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81"/>
    <w:link w:val="725"/>
    <w:uiPriority w:val="11"/>
    <w:rPr>
      <w:sz w:val="24"/>
      <w:szCs w:val="24"/>
    </w:rPr>
  </w:style>
  <w:style w:type="paragraph" w:styleId="727">
    <w:name w:val="Quote"/>
    <w:basedOn w:val="877"/>
    <w:next w:val="877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7"/>
    <w:next w:val="877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81"/>
    <w:link w:val="907"/>
    <w:uiPriority w:val="99"/>
  </w:style>
  <w:style w:type="character" w:styleId="732">
    <w:name w:val="Footer Char"/>
    <w:basedOn w:val="881"/>
    <w:link w:val="909"/>
    <w:uiPriority w:val="99"/>
  </w:style>
  <w:style w:type="paragraph" w:styleId="733">
    <w:name w:val="Caption"/>
    <w:basedOn w:val="877"/>
    <w:next w:val="877"/>
    <w:link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909"/>
    <w:uiPriority w:val="99"/>
  </w:style>
  <w:style w:type="table" w:styleId="735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81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81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paragraph" w:styleId="878">
    <w:name w:val="Heading 1"/>
    <w:basedOn w:val="877"/>
    <w:next w:val="877"/>
    <w:link w:val="887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9">
    <w:name w:val="Heading 2"/>
    <w:basedOn w:val="877"/>
    <w:link w:val="88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0">
    <w:name w:val="Heading 3"/>
    <w:basedOn w:val="877"/>
    <w:next w:val="877"/>
    <w:link w:val="888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2 Знак"/>
    <w:basedOn w:val="881"/>
    <w:link w:val="87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5">
    <w:name w:val="Normal (Web)"/>
    <w:basedOn w:val="87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Hyperlink"/>
    <w:basedOn w:val="881"/>
    <w:uiPriority w:val="99"/>
    <w:unhideWhenUsed/>
    <w:rPr>
      <w:color w:val="0000ff"/>
      <w:u w:val="single"/>
    </w:rPr>
  </w:style>
  <w:style w:type="character" w:styleId="887" w:customStyle="1">
    <w:name w:val="Заголовок 1 Знак"/>
    <w:basedOn w:val="881"/>
    <w:link w:val="87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8" w:customStyle="1">
    <w:name w:val="Заголовок 3 Знак"/>
    <w:basedOn w:val="881"/>
    <w:link w:val="880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89">
    <w:name w:val="Strong"/>
    <w:basedOn w:val="881"/>
    <w:uiPriority w:val="22"/>
    <w:qFormat/>
    <w:rPr>
      <w:b/>
      <w:bCs/>
    </w:rPr>
  </w:style>
  <w:style w:type="paragraph" w:styleId="890" w:customStyle="1">
    <w:name w:val="text"/>
    <w:basedOn w:val="8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1">
    <w:name w:val="Table Grid"/>
    <w:basedOn w:val="8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>
    <w:name w:val="Balloon Text"/>
    <w:basedOn w:val="877"/>
    <w:link w:val="8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881"/>
    <w:link w:val="892"/>
    <w:uiPriority w:val="99"/>
    <w:semiHidden/>
    <w:rPr>
      <w:rFonts w:ascii="Segoe UI" w:hAnsi="Segoe UI" w:cs="Segoe UI"/>
      <w:sz w:val="18"/>
      <w:szCs w:val="18"/>
    </w:rPr>
  </w:style>
  <w:style w:type="paragraph" w:styleId="894" w:customStyle="1">
    <w:name w:val="rtejustify"/>
    <w:basedOn w:val="8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 w:customStyle="1">
    <w:name w:val="Другое_"/>
    <w:basedOn w:val="881"/>
    <w:link w:val="896"/>
    <w:rPr>
      <w:rFonts w:ascii="Times New Roman" w:hAnsi="Times New Roman" w:eastAsia="Times New Roman" w:cs="Times New Roman"/>
      <w:shd w:val="clear" w:color="auto" w:fill="ffffff"/>
    </w:rPr>
  </w:style>
  <w:style w:type="paragraph" w:styleId="896" w:customStyle="1">
    <w:name w:val="Другое"/>
    <w:basedOn w:val="877"/>
    <w:link w:val="895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897">
    <w:name w:val="FollowedHyperlink"/>
    <w:basedOn w:val="881"/>
    <w:uiPriority w:val="99"/>
    <w:semiHidden/>
    <w:unhideWhenUsed/>
    <w:rPr>
      <w:color w:val="800080" w:themeColor="followedHyperlink"/>
      <w:u w:val="single"/>
    </w:rPr>
  </w:style>
  <w:style w:type="paragraph" w:styleId="898" w:customStyle="1">
    <w:name w:val="richfactdown-paragraph"/>
    <w:basedOn w:val="8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Основной текст (3)_"/>
    <w:basedOn w:val="881"/>
    <w:link w:val="903"/>
    <w:rPr>
      <w:rFonts w:ascii="Times New Roman" w:hAnsi="Times New Roman" w:eastAsia="Times New Roman" w:cs="Times New Roman"/>
      <w:b/>
      <w:bCs/>
      <w:color w:val="ebebeb"/>
      <w:sz w:val="48"/>
      <w:szCs w:val="48"/>
      <w:shd w:val="clear" w:color="auto" w:fill="ffffff"/>
    </w:rPr>
  </w:style>
  <w:style w:type="character" w:styleId="900" w:customStyle="1">
    <w:name w:val="Основной текст_"/>
    <w:basedOn w:val="881"/>
    <w:link w:val="904"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character" w:styleId="901" w:customStyle="1">
    <w:name w:val="Колонтитул (2)_"/>
    <w:basedOn w:val="881"/>
    <w:link w:val="905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902" w:customStyle="1">
    <w:name w:val="Заголовок №1_"/>
    <w:basedOn w:val="881"/>
    <w:link w:val="906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03" w:customStyle="1">
    <w:name w:val="Основной текст (3)"/>
    <w:basedOn w:val="877"/>
    <w:link w:val="899"/>
    <w:pPr>
      <w:ind w:right="140"/>
      <w:jc w:val="center"/>
      <w:spacing w:after="700" w:line="300" w:lineRule="auto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ebebeb"/>
      <w:sz w:val="48"/>
      <w:szCs w:val="48"/>
    </w:rPr>
  </w:style>
  <w:style w:type="paragraph" w:styleId="904" w:customStyle="1">
    <w:name w:val="Основной текст1"/>
    <w:basedOn w:val="877"/>
    <w:link w:val="900"/>
    <w:pPr>
      <w:ind w:firstLine="400"/>
      <w:jc w:val="both"/>
      <w:spacing w:after="0" w:line="379" w:lineRule="auto"/>
      <w:shd w:val="clear" w:color="auto" w:fill="ffffff"/>
      <w:widowControl w:val="o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05" w:customStyle="1">
    <w:name w:val="Колонтитул (2)"/>
    <w:basedOn w:val="877"/>
    <w:link w:val="901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906" w:customStyle="1">
    <w:name w:val="Заголовок №1"/>
    <w:basedOn w:val="877"/>
    <w:link w:val="902"/>
    <w:pPr>
      <w:ind w:firstLine="720"/>
      <w:jc w:val="both"/>
      <w:spacing w:after="0" w:line="379" w:lineRule="auto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07">
    <w:name w:val="Header"/>
    <w:basedOn w:val="877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881"/>
    <w:link w:val="907"/>
    <w:uiPriority w:val="99"/>
  </w:style>
  <w:style w:type="paragraph" w:styleId="909">
    <w:name w:val="Footer"/>
    <w:basedOn w:val="877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881"/>
    <w:link w:val="909"/>
    <w:uiPriority w:val="99"/>
  </w:style>
  <w:style w:type="paragraph" w:styleId="911" w:customStyle="1">
    <w:name w:val="docdata"/>
    <w:basedOn w:val="877"/>
    <w:qFormat/>
    <w:pPr>
      <w:spacing w:beforeAutospacing="1" w:after="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paragraph" w:styleId="91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13" w:customStyle="1">
    <w:name w:val="field"/>
    <w:basedOn w:val="881"/>
  </w:style>
  <w:style w:type="paragraph" w:styleId="914" w:customStyle="1">
    <w:name w:val="in"/>
    <w:basedOn w:val="8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m-0"/>
    <w:basedOn w:val="8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s://www.interfax.ru/russia/809725?utm_source=interlink&amp;utm_medium=1003753" TargetMode="External"/><Relationship Id="rId16" Type="http://schemas.openxmlformats.org/officeDocument/2006/relationships/hyperlink" Target="https://sozd.duma.gov.ru/bill/468229-8" TargetMode="External"/><Relationship Id="rId17" Type="http://schemas.openxmlformats.org/officeDocument/2006/relationships/hyperlink" Target="https://www.interfax.ru/russia/1003503?utm_source=interlink&amp;utm_medium=1003728" TargetMode="External"/><Relationship Id="rId18" Type="http://schemas.openxmlformats.org/officeDocument/2006/relationships/hyperlink" Target="https://news.mail.ru/company/oon/" TargetMode="External"/><Relationship Id="rId19" Type="http://schemas.openxmlformats.org/officeDocument/2006/relationships/hyperlink" Target="https://news.mail.ru/company/lenfilm/" TargetMode="External"/><Relationship Id="rId20" Type="http://schemas.openxmlformats.org/officeDocument/2006/relationships/hyperlink" Target="https://vfokuse.mail.ru/article/kruassany-pridumali-avstriycy-posle-pobedy-nad-osmanskoy-imperiey-video-62631033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0989-0AB4-4A05-AF81-BD3ED9A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revision>3582</cp:revision>
  <dcterms:created xsi:type="dcterms:W3CDTF">2024-06-16T13:17:00Z</dcterms:created>
  <dcterms:modified xsi:type="dcterms:W3CDTF">2025-01-22T09:53:01Z</dcterms:modified>
</cp:coreProperties>
</file>